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947" w:rsidRDefault="00191947" w:rsidP="00191947">
      <w:pPr>
        <w:widowControl/>
        <w:rPr>
          <w:sz w:val="28"/>
        </w:rPr>
      </w:pPr>
      <w:bookmarkStart w:id="0" w:name="_GoBack"/>
      <w:bookmarkEnd w:id="0"/>
      <w:r>
        <w:rPr>
          <w:sz w:val="28"/>
        </w:rPr>
        <w:t>Modelo de Formulário 6</w:t>
      </w:r>
    </w:p>
    <w:p w:rsidR="00191947" w:rsidRDefault="00191947" w:rsidP="00191947">
      <w:pPr>
        <w:pStyle w:val="Heading2"/>
        <w:widowControl/>
        <w:tabs>
          <w:tab w:val="left" w:pos="6030"/>
        </w:tabs>
        <w:jc w:val="center"/>
        <w:rPr>
          <w:b/>
          <w:color w:val="auto"/>
          <w:sz w:val="28"/>
        </w:rPr>
      </w:pPr>
      <w:r>
        <w:rPr>
          <w:b/>
          <w:color w:val="auto"/>
          <w:sz w:val="28"/>
        </w:rPr>
        <w:t>Aviso de Rejeição</w:t>
      </w:r>
    </w:p>
    <w:p w:rsidR="00191947" w:rsidRPr="003E07DD" w:rsidRDefault="00191947" w:rsidP="00191947">
      <w:pPr>
        <w:widowControl/>
        <w:rPr>
          <w:szCs w:val="24"/>
        </w:rPr>
      </w:pPr>
    </w:p>
    <w:p w:rsidR="00191947" w:rsidRPr="003E07DD" w:rsidRDefault="00191947" w:rsidP="00191947">
      <w:pPr>
        <w:widowControl/>
        <w:rPr>
          <w:szCs w:val="24"/>
        </w:rPr>
      </w:pPr>
      <w:r>
        <w:t>Data: __________________</w:t>
      </w:r>
    </w:p>
    <w:p w:rsidR="00191947" w:rsidRPr="003E07DD" w:rsidRDefault="00191947" w:rsidP="00191947">
      <w:pPr>
        <w:rPr>
          <w:szCs w:val="24"/>
        </w:rPr>
      </w:pPr>
    </w:p>
    <w:p w:rsidR="00191947" w:rsidRPr="003E07DD" w:rsidRDefault="00191947" w:rsidP="00191947">
      <w:pPr>
        <w:rPr>
          <w:szCs w:val="24"/>
        </w:rPr>
      </w:pPr>
      <w:r>
        <w:t>Nome do Requerente:</w:t>
      </w:r>
      <w:r w:rsidR="00F7313D">
        <w:t xml:space="preserve"> </w:t>
      </w:r>
      <w:r>
        <w:t>______________________</w:t>
      </w:r>
    </w:p>
    <w:p w:rsidR="00191947" w:rsidRPr="003E07DD" w:rsidRDefault="00191947" w:rsidP="00191947">
      <w:pPr>
        <w:rPr>
          <w:szCs w:val="24"/>
        </w:rPr>
      </w:pPr>
    </w:p>
    <w:p w:rsidR="00191947" w:rsidRPr="003E07DD" w:rsidRDefault="00191947" w:rsidP="00191947">
      <w:pPr>
        <w:rPr>
          <w:szCs w:val="24"/>
        </w:rPr>
      </w:pPr>
      <w:r>
        <w:t>Endereço do Requerente:______________________</w:t>
      </w:r>
    </w:p>
    <w:p w:rsidR="00191947" w:rsidRPr="003E07DD" w:rsidRDefault="00191947" w:rsidP="00191947">
      <w:pPr>
        <w:rPr>
          <w:szCs w:val="24"/>
        </w:rPr>
      </w:pPr>
    </w:p>
    <w:p w:rsidR="00191947" w:rsidRPr="003E07DD" w:rsidRDefault="00F7313D" w:rsidP="00191947">
      <w:pPr>
        <w:rPr>
          <w:szCs w:val="24"/>
        </w:rPr>
      </w:pPr>
      <w:r>
        <w:t xml:space="preserve"> </w:t>
      </w:r>
      <w:r w:rsidR="00191947">
        <w:tab/>
      </w:r>
      <w:r w:rsidR="00191947">
        <w:tab/>
      </w:r>
      <w:r w:rsidR="00191947">
        <w:tab/>
      </w:r>
      <w:r>
        <w:t xml:space="preserve">     </w:t>
      </w:r>
      <w:r w:rsidR="00191947">
        <w:t>______________________</w:t>
      </w:r>
    </w:p>
    <w:p w:rsidR="00191947" w:rsidRPr="003E07DD" w:rsidRDefault="00191947" w:rsidP="00191947">
      <w:pPr>
        <w:widowControl/>
        <w:rPr>
          <w:szCs w:val="24"/>
        </w:rPr>
      </w:pPr>
    </w:p>
    <w:p w:rsidR="00191947" w:rsidRPr="003E07DD" w:rsidRDefault="00191947" w:rsidP="00191947">
      <w:pPr>
        <w:widowControl/>
        <w:rPr>
          <w:szCs w:val="24"/>
        </w:rPr>
      </w:pPr>
      <w:r>
        <w:t xml:space="preserve">RE: </w:t>
      </w:r>
      <w:r>
        <w:tab/>
        <w:t>Solicitação de Habitação</w:t>
      </w:r>
    </w:p>
    <w:p w:rsidR="00191947" w:rsidRPr="003E07DD" w:rsidRDefault="00191947" w:rsidP="00191947">
      <w:pPr>
        <w:widowControl/>
        <w:rPr>
          <w:szCs w:val="24"/>
        </w:rPr>
      </w:pPr>
      <w:r>
        <w:tab/>
        <w:t>Rejeição da Solicitação</w:t>
      </w:r>
    </w:p>
    <w:p w:rsidR="00191947" w:rsidRPr="003E07DD" w:rsidRDefault="00191947" w:rsidP="00191947">
      <w:pPr>
        <w:widowControl/>
        <w:rPr>
          <w:szCs w:val="24"/>
        </w:rPr>
      </w:pPr>
    </w:p>
    <w:p w:rsidR="00191947" w:rsidRPr="003E07DD" w:rsidRDefault="00191947" w:rsidP="00191947">
      <w:pPr>
        <w:widowControl/>
        <w:rPr>
          <w:szCs w:val="24"/>
        </w:rPr>
      </w:pPr>
      <w:r>
        <w:t>Prezado(a)</w:t>
      </w:r>
      <w:r w:rsidR="00F7313D">
        <w:t xml:space="preserve"> </w:t>
      </w:r>
      <w:r>
        <w:t>___________________:</w:t>
      </w:r>
    </w:p>
    <w:p w:rsidR="00191947" w:rsidRPr="003E07DD" w:rsidRDefault="00191947" w:rsidP="00191947">
      <w:pPr>
        <w:widowControl/>
        <w:rPr>
          <w:szCs w:val="24"/>
        </w:rPr>
      </w:pPr>
    </w:p>
    <w:p w:rsidR="00191947" w:rsidRPr="003E07DD" w:rsidRDefault="00191947" w:rsidP="00191947">
      <w:pPr>
        <w:widowControl/>
        <w:rPr>
          <w:szCs w:val="24"/>
        </w:rPr>
      </w:pPr>
      <w:r>
        <w:t>Sua solicitação de um apartamento no endereço _________________________________________ foi rejeitada pelo(s) motivo(s) listado(s) abaixo.</w:t>
      </w:r>
    </w:p>
    <w:p w:rsidR="00191947" w:rsidRPr="003E07DD" w:rsidRDefault="00191947" w:rsidP="00191947">
      <w:pPr>
        <w:widowControl/>
        <w:rPr>
          <w:szCs w:val="24"/>
        </w:rPr>
      </w:pPr>
    </w:p>
    <w:p w:rsidR="00191947" w:rsidRPr="003E07DD" w:rsidRDefault="00191947" w:rsidP="00191947">
      <w:pPr>
        <w:pStyle w:val="BodyText"/>
        <w:rPr>
          <w:rFonts w:ascii="Times New Roman" w:hAnsi="Times New Roman"/>
          <w:szCs w:val="24"/>
        </w:rPr>
      </w:pPr>
      <w:r>
        <w:rPr>
          <w:rFonts w:ascii="Times New Roman" w:hAnsi="Times New Roman"/>
          <w:b/>
          <w:i/>
        </w:rPr>
        <w:t>[Instruções do Agente – marcar uma ou mais conforme adequado]</w:t>
      </w:r>
    </w:p>
    <w:p w:rsidR="00191947" w:rsidRPr="003E07DD" w:rsidRDefault="00191947" w:rsidP="00191947">
      <w:pPr>
        <w:widowControl/>
        <w:spacing w:after="120"/>
        <w:rPr>
          <w:szCs w:val="24"/>
        </w:rPr>
      </w:pPr>
    </w:p>
    <w:p w:rsidR="00191947" w:rsidRPr="003E07DD" w:rsidRDefault="00191947" w:rsidP="00191947">
      <w:pPr>
        <w:widowControl/>
        <w:spacing w:after="120"/>
        <w:rPr>
          <w:szCs w:val="24"/>
        </w:rPr>
      </w:pPr>
      <w:r>
        <w:tab/>
        <w:t>(  )  não está em conformidade com as diretrizes de qualificação de renda</w:t>
      </w:r>
    </w:p>
    <w:p w:rsidR="00191947" w:rsidRPr="003E07DD" w:rsidRDefault="00191947" w:rsidP="00191947">
      <w:pPr>
        <w:widowControl/>
        <w:spacing w:after="120"/>
        <w:ind w:firstLine="720"/>
        <w:rPr>
          <w:szCs w:val="24"/>
        </w:rPr>
      </w:pPr>
      <w:r>
        <w:t>(  )  histórico de problemas no pagamento do aluguel</w:t>
      </w:r>
    </w:p>
    <w:p w:rsidR="00191947" w:rsidRPr="003E07DD" w:rsidRDefault="00191947" w:rsidP="00191947">
      <w:pPr>
        <w:pStyle w:val="BodyTextIndent"/>
        <w:widowControl/>
        <w:spacing w:after="120"/>
        <w:ind w:left="1080" w:hanging="1080"/>
        <w:rPr>
          <w:rFonts w:ascii="Times New Roman" w:hAnsi="Times New Roman"/>
          <w:szCs w:val="24"/>
        </w:rPr>
      </w:pPr>
      <w:r>
        <w:rPr>
          <w:rFonts w:ascii="Times New Roman" w:hAnsi="Times New Roman"/>
        </w:rPr>
        <w:t xml:space="preserve">            (  )  histórico de comportamento como inquilino que, caso repetido em habitações da MassHousing, substancialmente interferiria nos direitos de outros inquilinos</w:t>
      </w:r>
    </w:p>
    <w:p w:rsidR="00191947" w:rsidRPr="003E07DD" w:rsidRDefault="00191947" w:rsidP="00191947">
      <w:pPr>
        <w:widowControl/>
        <w:spacing w:after="120"/>
        <w:rPr>
          <w:szCs w:val="24"/>
        </w:rPr>
      </w:pPr>
      <w:r>
        <w:tab/>
        <w:t>(  )  fornecimento de informações falsas ou imprecisas em sua solicitação</w:t>
      </w:r>
    </w:p>
    <w:p w:rsidR="00191947" w:rsidRPr="003E07DD" w:rsidRDefault="00191947" w:rsidP="00191947">
      <w:pPr>
        <w:pStyle w:val="BodyTextIndent"/>
        <w:widowControl/>
        <w:tabs>
          <w:tab w:val="left" w:pos="1170"/>
        </w:tabs>
        <w:spacing w:after="120"/>
        <w:ind w:left="1170" w:hanging="1170"/>
        <w:rPr>
          <w:rFonts w:ascii="Times New Roman" w:hAnsi="Times New Roman"/>
          <w:szCs w:val="24"/>
        </w:rPr>
      </w:pPr>
      <w:r>
        <w:rPr>
          <w:rFonts w:ascii="Times New Roman" w:hAnsi="Times New Roman"/>
        </w:rPr>
        <w:t xml:space="preserve">            (  )  falha em fornecer informações que solicitamos a fim de concluir o processamento de sua solicitação</w:t>
      </w:r>
    </w:p>
    <w:p w:rsidR="00191947" w:rsidRPr="003E07DD" w:rsidRDefault="00191947" w:rsidP="00191947">
      <w:pPr>
        <w:widowControl/>
        <w:spacing w:after="120"/>
        <w:rPr>
          <w:szCs w:val="24"/>
        </w:rPr>
      </w:pPr>
      <w:r>
        <w:tab/>
        <w:t>(  )  renda insuficiente para pagar os custos do aluguel, água e luz da propriedade</w:t>
      </w:r>
    </w:p>
    <w:p w:rsidR="00191947" w:rsidRPr="003E07DD" w:rsidRDefault="00191947" w:rsidP="00191947">
      <w:pPr>
        <w:widowControl/>
        <w:spacing w:after="120"/>
        <w:ind w:left="720"/>
        <w:rPr>
          <w:szCs w:val="24"/>
        </w:rPr>
      </w:pPr>
      <w:r>
        <w:t>(  )  histórico de atividade criminal ou atividade que viole o M.G.L.c.151B, Seção 4</w:t>
      </w:r>
    </w:p>
    <w:p w:rsidR="00191947" w:rsidRPr="003E07DD" w:rsidRDefault="00191947" w:rsidP="00191947">
      <w:pPr>
        <w:widowControl/>
        <w:spacing w:after="120"/>
        <w:ind w:left="1080" w:hanging="360"/>
        <w:rPr>
          <w:szCs w:val="24"/>
        </w:rPr>
      </w:pPr>
      <w:r>
        <w:t>(  )  registro de membro da família no Órgão de Registro de Criminosos Sexuais de Massachusetts, de acordo com o M.G.L. c. 6 Seção 178C ou sujeito a um requisito de registro vitalício sob qualquer programa estadual de registro de criminosos sexuais</w:t>
      </w:r>
    </w:p>
    <w:p w:rsidR="00191947" w:rsidRPr="003E07DD" w:rsidRDefault="00191947" w:rsidP="00191947">
      <w:pPr>
        <w:widowControl/>
        <w:spacing w:after="120"/>
        <w:ind w:left="1080" w:hanging="360"/>
        <w:rPr>
          <w:szCs w:val="24"/>
        </w:rPr>
      </w:pPr>
      <w:r>
        <w:t>(  ) nenhuma referência favorável de um senhorio fornecida ou disponível e um relatório de crédito inadequado, sem circunstâncias atenuantes, foram recebidos; e/ou</w:t>
      </w:r>
    </w:p>
    <w:p w:rsidR="00191947" w:rsidRPr="003E07DD" w:rsidRDefault="00191947" w:rsidP="00191947">
      <w:pPr>
        <w:widowControl/>
        <w:spacing w:after="120"/>
        <w:ind w:left="1440" w:hanging="1440"/>
        <w:rPr>
          <w:szCs w:val="24"/>
        </w:rPr>
      </w:pPr>
      <w:r>
        <w:tab/>
        <w:t>(  ) outros:  ___________________________________________________</w:t>
      </w:r>
    </w:p>
    <w:p w:rsidR="00191947" w:rsidRPr="003E07DD" w:rsidRDefault="00191947" w:rsidP="00191947">
      <w:pPr>
        <w:pStyle w:val="BodyText"/>
        <w:spacing w:after="120"/>
        <w:rPr>
          <w:rFonts w:ascii="Times New Roman" w:hAnsi="Times New Roman"/>
          <w:b/>
          <w:szCs w:val="24"/>
        </w:rPr>
      </w:pPr>
    </w:p>
    <w:p w:rsidR="00191947" w:rsidRPr="003E07DD" w:rsidRDefault="00191947" w:rsidP="00191947">
      <w:pPr>
        <w:pStyle w:val="BodyText"/>
        <w:rPr>
          <w:rFonts w:ascii="Times New Roman" w:hAnsi="Times New Roman"/>
          <w:b/>
          <w:szCs w:val="24"/>
        </w:rPr>
      </w:pPr>
      <w:r>
        <w:rPr>
          <w:rFonts w:ascii="Times New Roman" w:hAnsi="Times New Roman"/>
          <w:b/>
        </w:rPr>
        <w:t>Revelação de Uso de Informações de Fontes Externas:</w:t>
      </w:r>
    </w:p>
    <w:p w:rsidR="00191947" w:rsidRPr="003E07DD" w:rsidRDefault="00191947" w:rsidP="00191947">
      <w:pPr>
        <w:pStyle w:val="BodyText"/>
        <w:rPr>
          <w:rFonts w:ascii="Times New Roman" w:hAnsi="Times New Roman"/>
          <w:b/>
          <w:szCs w:val="24"/>
        </w:rPr>
      </w:pPr>
    </w:p>
    <w:p w:rsidR="00191947" w:rsidRPr="003E07DD" w:rsidRDefault="00191947" w:rsidP="00191947">
      <w:pPr>
        <w:pStyle w:val="BodyText"/>
        <w:rPr>
          <w:rFonts w:ascii="Times New Roman" w:hAnsi="Times New Roman"/>
          <w:b/>
          <w:i/>
          <w:szCs w:val="24"/>
        </w:rPr>
      </w:pPr>
      <w:r>
        <w:rPr>
          <w:rFonts w:ascii="Times New Roman" w:hAnsi="Times New Roman"/>
          <w:b/>
          <w:i/>
        </w:rPr>
        <w:t>[Instruções do Agente – marcar uma ou mais conforme adequado]</w:t>
      </w:r>
    </w:p>
    <w:p w:rsidR="00191947" w:rsidRPr="003E07DD" w:rsidRDefault="00191947" w:rsidP="00191947">
      <w:pPr>
        <w:pStyle w:val="BodyText"/>
        <w:rPr>
          <w:rFonts w:ascii="Times New Roman" w:hAnsi="Times New Roman"/>
          <w:szCs w:val="24"/>
        </w:rPr>
      </w:pPr>
    </w:p>
    <w:p w:rsidR="00191947" w:rsidRDefault="00191947" w:rsidP="00191947">
      <w:pPr>
        <w:pStyle w:val="BodyText"/>
        <w:tabs>
          <w:tab w:val="clear" w:pos="360"/>
        </w:tabs>
        <w:rPr>
          <w:rFonts w:ascii="Times New Roman" w:hAnsi="Times New Roman"/>
          <w:szCs w:val="24"/>
        </w:rPr>
      </w:pPr>
      <w:r>
        <w:rPr>
          <w:rFonts w:ascii="Times New Roman" w:hAnsi="Times New Roman"/>
        </w:rPr>
        <w:t>(  )</w:t>
      </w:r>
      <w:r>
        <w:tab/>
      </w:r>
      <w:r>
        <w:rPr>
          <w:rFonts w:ascii="Times New Roman" w:hAnsi="Times New Roman"/>
        </w:rPr>
        <w:t>Nossa decisão foi baseada no todo ou em parte em informações obtidas em um relatório da agência de relatórios de consumo listada abaixo. Você tem o direito sob o Ato de Relatório de Crédito Justo de conhecer as informações contidas no seu arquivo de crédito na agência de relatório de consumidores. A agência de relatório não tomou parte em nossa decisão e é incapaz de fornecer motivos específicos pelos quais tomamos atitudes adversas em sua solicitação. Você também tem o direito a uma cópia gratuita de seu relatório da agência de relatórios, se você a requisitar não mais que 60 dias após receber essa notificação. Além disso, se você vir que quaisquer informações contidas no relatório que receber são imprecisas ou incompletas, você tem o direito a questioná-las perante à agência de relatório.</w:t>
      </w:r>
    </w:p>
    <w:p w:rsidR="00191947" w:rsidRPr="003E07DD" w:rsidRDefault="00191947" w:rsidP="00191947">
      <w:pPr>
        <w:pStyle w:val="BodyText"/>
        <w:tabs>
          <w:tab w:val="clear" w:pos="360"/>
        </w:tabs>
        <w:rPr>
          <w:rFonts w:ascii="Times New Roman" w:hAnsi="Times New Roman"/>
          <w:szCs w:val="24"/>
        </w:rPr>
      </w:pPr>
    </w:p>
    <w:p w:rsidR="00191947" w:rsidRPr="003E07DD" w:rsidRDefault="00191947" w:rsidP="00191947">
      <w:pPr>
        <w:pStyle w:val="Quote"/>
        <w:tabs>
          <w:tab w:val="clear" w:pos="4320"/>
          <w:tab w:val="left" w:pos="4140"/>
        </w:tabs>
        <w:ind w:left="2160" w:firstLine="0"/>
      </w:pPr>
      <w:r>
        <w:t>Agência de Crédito:</w:t>
      </w:r>
      <w:r>
        <w:tab/>
      </w:r>
      <w:r w:rsidR="00F7313D">
        <w:t>___________________________</w:t>
      </w:r>
      <w:r>
        <w:tab/>
      </w:r>
      <w:r>
        <w:rPr>
          <w:u w:val="single"/>
        </w:rPr>
        <w:br/>
      </w:r>
      <w:r>
        <w:t xml:space="preserve">Endereço: </w:t>
      </w:r>
      <w:r>
        <w:tab/>
      </w:r>
      <w:r w:rsidR="00F7313D">
        <w:t>___________________________</w:t>
      </w:r>
      <w:r>
        <w:tab/>
      </w:r>
      <w:r>
        <w:br/>
      </w:r>
      <w:r>
        <w:tab/>
      </w:r>
      <w:r w:rsidR="00F7313D">
        <w:t>___________________________</w:t>
      </w:r>
      <w:r>
        <w:tab/>
      </w:r>
      <w:r>
        <w:rPr>
          <w:u w:val="single"/>
        </w:rPr>
        <w:br/>
      </w:r>
      <w:r>
        <w:t xml:space="preserve">Telefone Gratuito: </w:t>
      </w:r>
      <w:r>
        <w:tab/>
      </w:r>
      <w:r w:rsidR="00F7313D">
        <w:t>___________________________</w:t>
      </w:r>
      <w:r>
        <w:tab/>
      </w:r>
    </w:p>
    <w:p w:rsidR="00191947" w:rsidRPr="003E07DD" w:rsidRDefault="00191947" w:rsidP="00191947">
      <w:pPr>
        <w:pStyle w:val="BodyText"/>
        <w:tabs>
          <w:tab w:val="clear" w:pos="360"/>
        </w:tabs>
        <w:rPr>
          <w:rFonts w:ascii="Times New Roman" w:hAnsi="Times New Roman"/>
          <w:szCs w:val="24"/>
        </w:rPr>
      </w:pPr>
      <w:r>
        <w:rPr>
          <w:rFonts w:ascii="Times New Roman" w:hAnsi="Times New Roman"/>
        </w:rPr>
        <w:t>(  )</w:t>
      </w:r>
      <w:r>
        <w:tab/>
      </w:r>
      <w:r>
        <w:rPr>
          <w:rFonts w:ascii="Times New Roman" w:hAnsi="Times New Roman"/>
        </w:rPr>
        <w:t>Nós também obtivemos sua pontuação de crédito da agência de relatórios de consumidores e a utilizamos na tomada de nossa decisão de crédito. Sua pontuação de crédito é um número que reflete as informações em seu relatório de consumidor. Sua pontuação de pode mudar, dependendo de como as informações em seu relatório de consumidor mudam.</w:t>
      </w:r>
    </w:p>
    <w:p w:rsidR="00191947" w:rsidRPr="003E07DD" w:rsidRDefault="00191947" w:rsidP="00191947">
      <w:pPr>
        <w:pStyle w:val="BodyText"/>
        <w:tabs>
          <w:tab w:val="clear" w:pos="360"/>
        </w:tabs>
        <w:rPr>
          <w:rFonts w:ascii="Times New Roman" w:hAnsi="Times New Roman"/>
          <w:szCs w:val="24"/>
        </w:rPr>
      </w:pPr>
    </w:p>
    <w:p w:rsidR="00191947" w:rsidRPr="003E07DD" w:rsidRDefault="00191947" w:rsidP="00191947">
      <w:pPr>
        <w:pStyle w:val="Quote"/>
        <w:tabs>
          <w:tab w:val="left" w:pos="5400"/>
          <w:tab w:val="left" w:pos="5760"/>
          <w:tab w:val="left" w:pos="6480"/>
        </w:tabs>
        <w:ind w:left="2160" w:firstLine="0"/>
      </w:pPr>
      <w:r>
        <w:t xml:space="preserve">Sua pontuação de crédito: </w:t>
      </w:r>
      <w:r w:rsidRPr="00F7313D">
        <w:rPr>
          <w:u w:val="single"/>
        </w:rPr>
        <w:tab/>
      </w:r>
      <w:r w:rsidRPr="00F7313D">
        <w:rPr>
          <w:u w:val="single"/>
        </w:rPr>
        <w:tab/>
      </w:r>
      <w:r>
        <w:tab/>
        <w:t>Data:</w:t>
      </w:r>
      <w:r w:rsidRPr="00F7313D">
        <w:rPr>
          <w:u w:val="single"/>
        </w:rPr>
        <w:tab/>
      </w:r>
      <w:r w:rsidRPr="00F7313D">
        <w:rPr>
          <w:u w:val="single"/>
        </w:rPr>
        <w:tab/>
      </w:r>
    </w:p>
    <w:p w:rsidR="00191947" w:rsidRPr="003E07DD" w:rsidRDefault="00191947" w:rsidP="00191947">
      <w:pPr>
        <w:pStyle w:val="BodyText"/>
        <w:ind w:left="1440" w:firstLine="720"/>
        <w:rPr>
          <w:rFonts w:ascii="Times New Roman" w:hAnsi="Times New Roman"/>
          <w:szCs w:val="24"/>
        </w:rPr>
      </w:pPr>
      <w:r>
        <w:rPr>
          <w:rFonts w:ascii="Times New Roman" w:hAnsi="Times New Roman"/>
        </w:rPr>
        <w:t>Pontuações variam de um mínimo de ____ a um máximo de ____.</w:t>
      </w:r>
    </w:p>
    <w:p w:rsidR="00191947" w:rsidRPr="003E07DD" w:rsidRDefault="00191947" w:rsidP="00191947">
      <w:pPr>
        <w:pStyle w:val="BodyText"/>
        <w:rPr>
          <w:rFonts w:ascii="Times New Roman" w:hAnsi="Times New Roman"/>
          <w:szCs w:val="24"/>
        </w:rPr>
      </w:pPr>
    </w:p>
    <w:p w:rsidR="00191947" w:rsidRPr="003E07DD" w:rsidRDefault="00191947" w:rsidP="00191947">
      <w:pPr>
        <w:pStyle w:val="BodyText"/>
        <w:rPr>
          <w:rFonts w:ascii="Times New Roman" w:hAnsi="Times New Roman"/>
          <w:szCs w:val="24"/>
        </w:rPr>
      </w:pPr>
      <w:r>
        <w:rPr>
          <w:rFonts w:ascii="Times New Roman" w:hAnsi="Times New Roman"/>
        </w:rPr>
        <w:t>Fatores-chave que afetaram adversamente sua pontuação de crédito [DA AGÊNCIA DE CRÉDITO]:</w:t>
      </w:r>
    </w:p>
    <w:p w:rsidR="00F7313D" w:rsidRDefault="00F7313D" w:rsidP="00F7313D">
      <w:pPr>
        <w:pStyle w:val="BodyTextIndent"/>
        <w:tabs>
          <w:tab w:val="left" w:pos="9360"/>
        </w:tabs>
        <w:ind w:left="720" w:firstLine="0"/>
        <w:rPr>
          <w:rFonts w:ascii="Times New Roman" w:hAnsi="Times New Roman"/>
          <w:szCs w:val="24"/>
          <w:u w:val="single"/>
        </w:rPr>
      </w:pP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p>
    <w:p w:rsidR="00F7313D" w:rsidRPr="003E07DD" w:rsidRDefault="00F7313D" w:rsidP="00F7313D">
      <w:pPr>
        <w:pStyle w:val="BodyTextIndent"/>
        <w:tabs>
          <w:tab w:val="left" w:pos="9360"/>
        </w:tabs>
        <w:ind w:left="720" w:firstLine="0"/>
        <w:rPr>
          <w:rFonts w:ascii="Times New Roman" w:hAnsi="Times New Roman"/>
          <w:szCs w:val="24"/>
          <w:u w:val="single"/>
        </w:rPr>
      </w:pPr>
    </w:p>
    <w:p w:rsidR="00191947" w:rsidRPr="003E07DD" w:rsidRDefault="00191947" w:rsidP="00191947">
      <w:pPr>
        <w:pStyle w:val="BodyText"/>
        <w:rPr>
          <w:rFonts w:ascii="Times New Roman" w:hAnsi="Times New Roman"/>
          <w:szCs w:val="24"/>
        </w:rPr>
      </w:pPr>
      <w:r>
        <w:rPr>
          <w:rFonts w:ascii="Times New Roman" w:hAnsi="Times New Roman"/>
        </w:rPr>
        <w:t>Se você tiver quaisquer perguntas sobre sua pontuação de crédito, você deve entrar em contato com [AGÊNCIA DE CRÉDITO] em:</w:t>
      </w:r>
    </w:p>
    <w:p w:rsidR="00191947" w:rsidRPr="003E07DD" w:rsidRDefault="00191947" w:rsidP="00191947">
      <w:pPr>
        <w:pStyle w:val="Quote"/>
        <w:tabs>
          <w:tab w:val="clear" w:pos="4320"/>
          <w:tab w:val="left" w:pos="4140"/>
        </w:tabs>
        <w:ind w:left="2160" w:firstLine="0"/>
      </w:pPr>
      <w:r>
        <w:t>Agência de Crédito:</w:t>
      </w:r>
      <w:r>
        <w:tab/>
      </w:r>
      <w:r w:rsidR="00F7313D" w:rsidRPr="003E07DD">
        <w:rPr>
          <w:u w:val="single"/>
        </w:rPr>
        <w:tab/>
      </w:r>
      <w:r>
        <w:tab/>
      </w:r>
      <w:r>
        <w:rPr>
          <w:u w:val="single"/>
        </w:rPr>
        <w:br/>
      </w:r>
      <w:r>
        <w:t xml:space="preserve">Endereço: </w:t>
      </w:r>
      <w:r>
        <w:tab/>
      </w:r>
      <w:r w:rsidR="00F7313D" w:rsidRPr="003E07DD">
        <w:rPr>
          <w:u w:val="single"/>
        </w:rPr>
        <w:tab/>
      </w:r>
      <w:r>
        <w:tab/>
      </w:r>
      <w:r>
        <w:br/>
      </w:r>
      <w:r>
        <w:tab/>
      </w:r>
      <w:r w:rsidR="00F7313D" w:rsidRPr="003E07DD">
        <w:rPr>
          <w:u w:val="single"/>
        </w:rPr>
        <w:tab/>
      </w:r>
      <w:r>
        <w:tab/>
      </w:r>
      <w:r>
        <w:rPr>
          <w:u w:val="single"/>
        </w:rPr>
        <w:br/>
      </w:r>
      <w:r>
        <w:t xml:space="preserve">Telefone Gratuito: </w:t>
      </w:r>
      <w:r>
        <w:tab/>
      </w:r>
      <w:r w:rsidR="00F7313D" w:rsidRPr="003E07DD">
        <w:rPr>
          <w:u w:val="single"/>
        </w:rPr>
        <w:tab/>
      </w:r>
      <w:r>
        <w:tab/>
      </w:r>
    </w:p>
    <w:p w:rsidR="00191947" w:rsidRPr="003E07DD" w:rsidRDefault="00191947" w:rsidP="00191947">
      <w:pPr>
        <w:pStyle w:val="BodyText"/>
        <w:tabs>
          <w:tab w:val="clear" w:pos="360"/>
        </w:tabs>
        <w:rPr>
          <w:rFonts w:ascii="Times New Roman" w:hAnsi="Times New Roman"/>
          <w:szCs w:val="24"/>
        </w:rPr>
      </w:pPr>
      <w:r>
        <w:rPr>
          <w:rFonts w:ascii="Times New Roman" w:hAnsi="Times New Roman"/>
        </w:rPr>
        <w:t>(  )</w:t>
      </w:r>
      <w:r>
        <w:tab/>
      </w:r>
      <w:r>
        <w:rPr>
          <w:rFonts w:ascii="Times New Roman" w:hAnsi="Times New Roman"/>
        </w:rPr>
        <w:t>Nossa decisão de crédito foi baseada no todo ou em parte em informações obtidas de uma filial ou de uma fonte externa que não seja uma agência de relatórios de consumidores. Sob o Ato de Relatório de Crédito Justo, você tem o direito a fazer uma solicitação por escrito, não mais que 60 dias após o recebimento dessa notificação, para a revelação da natureza dessas informações.</w:t>
      </w:r>
    </w:p>
    <w:p w:rsidR="00191947" w:rsidRPr="003E07DD" w:rsidRDefault="00191947" w:rsidP="00191947">
      <w:pPr>
        <w:pStyle w:val="BodyText"/>
        <w:tabs>
          <w:tab w:val="clear" w:pos="360"/>
        </w:tabs>
        <w:rPr>
          <w:rFonts w:ascii="Times New Roman" w:hAnsi="Times New Roman"/>
          <w:szCs w:val="24"/>
        </w:rPr>
      </w:pPr>
    </w:p>
    <w:p w:rsidR="00191947" w:rsidRPr="003E07DD" w:rsidRDefault="00191947" w:rsidP="00191947">
      <w:pPr>
        <w:pStyle w:val="BodyText"/>
        <w:rPr>
          <w:rFonts w:ascii="Times New Roman" w:hAnsi="Times New Roman"/>
          <w:szCs w:val="24"/>
        </w:rPr>
      </w:pPr>
      <w:r>
        <w:rPr>
          <w:rFonts w:ascii="Times New Roman" w:hAnsi="Times New Roman"/>
        </w:rPr>
        <w:t xml:space="preserve">Se você tiver quaisquer perguntas relativas a essa notificação, você deve entrar em contato com: </w:t>
      </w:r>
    </w:p>
    <w:p w:rsidR="00191947" w:rsidRPr="003E07DD" w:rsidRDefault="00191947" w:rsidP="00191947">
      <w:pPr>
        <w:pStyle w:val="BodyText"/>
        <w:rPr>
          <w:rFonts w:ascii="Times New Roman" w:hAnsi="Times New Roman"/>
          <w:szCs w:val="24"/>
        </w:rPr>
      </w:pPr>
    </w:p>
    <w:p w:rsidR="00191947" w:rsidRPr="003E07DD" w:rsidRDefault="00191947" w:rsidP="00191947">
      <w:pPr>
        <w:pStyle w:val="Quote"/>
        <w:tabs>
          <w:tab w:val="clear" w:pos="4320"/>
          <w:tab w:val="left" w:pos="4140"/>
        </w:tabs>
        <w:ind w:left="2160" w:firstLine="0"/>
      </w:pPr>
      <w:r>
        <w:lastRenderedPageBreak/>
        <w:t>Nome:</w:t>
      </w:r>
      <w:r>
        <w:tab/>
      </w:r>
      <w:r>
        <w:tab/>
      </w:r>
      <w:r>
        <w:rPr>
          <w:u w:val="single"/>
        </w:rPr>
        <w:br/>
      </w:r>
      <w:r>
        <w:t xml:space="preserve">Endereço: </w:t>
      </w:r>
      <w:r>
        <w:tab/>
      </w:r>
      <w:r>
        <w:tab/>
      </w:r>
      <w:r>
        <w:br/>
      </w:r>
      <w:r>
        <w:tab/>
      </w:r>
      <w:r>
        <w:tab/>
      </w:r>
      <w:r>
        <w:rPr>
          <w:u w:val="single"/>
        </w:rPr>
        <w:br/>
      </w:r>
      <w:r>
        <w:t xml:space="preserve">Fone: </w:t>
      </w:r>
      <w:r>
        <w:tab/>
      </w:r>
      <w:r>
        <w:tab/>
      </w:r>
    </w:p>
    <w:p w:rsidR="00191947" w:rsidRPr="003E07DD" w:rsidRDefault="00191947" w:rsidP="00191947">
      <w:pPr>
        <w:pStyle w:val="BodyText"/>
        <w:ind w:left="1440" w:firstLine="720"/>
        <w:rPr>
          <w:rFonts w:ascii="Times New Roman" w:hAnsi="Times New Roman"/>
          <w:b/>
          <w:i/>
          <w:szCs w:val="24"/>
        </w:rPr>
      </w:pPr>
      <w:r>
        <w:rPr>
          <w:rFonts w:ascii="Times New Roman" w:hAnsi="Times New Roman"/>
          <w:b/>
          <w:i/>
        </w:rPr>
        <w:t>[Instruções ao Agente:  Insira o Nome e Endereço do Agente]</w:t>
      </w:r>
    </w:p>
    <w:p w:rsidR="00191947" w:rsidRPr="003E07DD" w:rsidRDefault="00191947" w:rsidP="00191947">
      <w:pPr>
        <w:pStyle w:val="BodyText"/>
        <w:ind w:left="1440" w:firstLine="720"/>
        <w:rPr>
          <w:rFonts w:ascii="Times New Roman" w:hAnsi="Times New Roman"/>
          <w:b/>
          <w:i/>
          <w:szCs w:val="24"/>
        </w:rPr>
      </w:pPr>
    </w:p>
    <w:p w:rsidR="00191947" w:rsidRPr="003E07DD" w:rsidRDefault="00191947" w:rsidP="00191947">
      <w:pPr>
        <w:pStyle w:val="BodyText"/>
        <w:rPr>
          <w:rFonts w:ascii="Times New Roman" w:hAnsi="Times New Roman"/>
          <w:b/>
          <w:szCs w:val="24"/>
        </w:rPr>
      </w:pPr>
      <w:r>
        <w:rPr>
          <w:rFonts w:ascii="Times New Roman" w:hAnsi="Times New Roman"/>
          <w:b/>
        </w:rPr>
        <w:t>O que você pode fazer:</w:t>
      </w:r>
    </w:p>
    <w:p w:rsidR="00191947" w:rsidRPr="003E07DD" w:rsidRDefault="00191947" w:rsidP="00191947">
      <w:pPr>
        <w:widowControl/>
        <w:ind w:firstLine="720"/>
        <w:rPr>
          <w:szCs w:val="24"/>
        </w:rPr>
      </w:pPr>
    </w:p>
    <w:p w:rsidR="00191947" w:rsidRPr="003E07DD" w:rsidRDefault="00191947" w:rsidP="00191947">
      <w:pPr>
        <w:widowControl/>
        <w:rPr>
          <w:szCs w:val="24"/>
        </w:rPr>
      </w:pPr>
      <w:r>
        <w:t>1.</w:t>
      </w:r>
      <w:r>
        <w:tab/>
        <w:t>Você ou seu representante também têm o direito a inspecionar a documentação com base na qual sua solicitação foi rejeitada e qualquer outra documentação relacionada a sua elegibilidade, qualificação ou direito a status de prioridade ou preferência.  Você pode tomar providências para analisar a documentação em nosso escritório durante o horário de trabalho normal entrando em contato com _____________, o Gestor da Propriedade, em ___________.  Nós tomaremos medidas razoáveis para fotocopiar quaisquer documentações dessa natureza que você possa especificar com aviso com antecedência o bastante.</w:t>
      </w:r>
    </w:p>
    <w:p w:rsidR="00191947" w:rsidRPr="003E07DD" w:rsidRDefault="00191947" w:rsidP="00191947">
      <w:pPr>
        <w:widowControl/>
        <w:rPr>
          <w:szCs w:val="24"/>
        </w:rPr>
      </w:pPr>
    </w:p>
    <w:p w:rsidR="00191947" w:rsidRPr="003E07DD" w:rsidRDefault="00191947" w:rsidP="00191947">
      <w:pPr>
        <w:pStyle w:val="CommentText"/>
        <w:rPr>
          <w:sz w:val="24"/>
          <w:szCs w:val="24"/>
        </w:rPr>
      </w:pPr>
      <w:r>
        <w:rPr>
          <w:sz w:val="24"/>
        </w:rPr>
        <w:t>2.</w:t>
      </w:r>
      <w:r>
        <w:tab/>
      </w:r>
      <w:r>
        <w:rPr>
          <w:sz w:val="24"/>
        </w:rPr>
        <w:t>Se você tiver uma deficiência e acreditar que essa rejeição de habitação é um resultado dessa deficiência, você tem o direito a solicitar uma acomodação razoável.  Você pode solicitar uma acomodação razoável entrando em contato com ___________________, o Gestor da Propriedade, em ___________________________(fone, TDD, fax, email), dentro de cinco (5) dias úteis a partir de seu recebimento dessa carta.</w:t>
      </w:r>
    </w:p>
    <w:p w:rsidR="00191947" w:rsidRPr="003E07DD" w:rsidRDefault="00191947" w:rsidP="00191947">
      <w:pPr>
        <w:widowControl/>
        <w:rPr>
          <w:szCs w:val="24"/>
        </w:rPr>
      </w:pPr>
    </w:p>
    <w:p w:rsidR="00191947" w:rsidRPr="003E07DD" w:rsidRDefault="00191947" w:rsidP="00191947">
      <w:pPr>
        <w:widowControl/>
        <w:rPr>
          <w:szCs w:val="24"/>
        </w:rPr>
      </w:pPr>
      <w:r>
        <w:t>3.</w:t>
      </w:r>
      <w:r>
        <w:tab/>
        <w:t xml:space="preserve">Se você acredita que as circunstâncias indicadas acima não ocorreram ou podem ser explicadas de forma satisfatória, você pode solicitar uma conferência com um representante da Agência de Financiamento Habitacional de Massachusetts (MassHousing) dentro de cinco (5) dias úteis a partir de seu recebimento dessa carta.  A solicitação de uma conferência deve ser feita por escrito, ou em um formato alternativo necessário em virtude de uma deficiência, ao Gerente da Propriedade no seguinte endereço:___________________._ Pode ser enviada por correspondência ou em mãos. Uma cópia do Procedimento de Conferência está anexada.  </w:t>
      </w:r>
    </w:p>
    <w:p w:rsidR="00191947" w:rsidRPr="003E07DD" w:rsidRDefault="00191947" w:rsidP="00191947">
      <w:pPr>
        <w:widowControl/>
        <w:rPr>
          <w:szCs w:val="24"/>
        </w:rPr>
      </w:pPr>
    </w:p>
    <w:p w:rsidR="00191947" w:rsidRDefault="00191947" w:rsidP="00191947">
      <w:pPr>
        <w:widowControl/>
        <w:rPr>
          <w:szCs w:val="24"/>
        </w:rPr>
      </w:pPr>
      <w:r>
        <w:t>O Ato de Violência Contra Mulheres (VAWA) fornece proteções para vítimas de violência doméstica, violência durante encontros, agressão sexual ou perseguição.  Proteções do VAWA não estão disponíveis somente para mulheres, mas estão disponíveis igualmente a todos os indivíduos independentemente de sexo, identidade de gênero ou orientação sexual.  O Departamento Americano de Habitação e Desenvolvimento Urbano (HUD) é a agência Federal que supervisiona que ___________________ [insira o nome do programa de assistência de aluguel] esteja em conformidade com o VAWA.  O “Aviso de Direitos de Ocupação Sob o Ato de Violência Contra Mulheres” anexo explica seus direitos sob o VAWA.  Uma certidão aprovada pelo HUD está anexa a esse Aviso.  Você pode preencher esse formulário para mostrar que você é ou foi vítima de violência doméstica, violência em namoro, agressão sexual ou perseguição e que deseja utilizar seus direitos sob o VAWA.</w:t>
      </w:r>
    </w:p>
    <w:p w:rsidR="00191947" w:rsidRPr="003E07DD" w:rsidRDefault="00191947" w:rsidP="00191947">
      <w:pPr>
        <w:widowControl/>
        <w:rPr>
          <w:szCs w:val="24"/>
        </w:rPr>
      </w:pPr>
    </w:p>
    <w:p w:rsidR="00191947" w:rsidRPr="003E07DD" w:rsidRDefault="00191947" w:rsidP="00191947">
      <w:pPr>
        <w:widowControl/>
        <w:rPr>
          <w:b/>
          <w:szCs w:val="24"/>
        </w:rPr>
      </w:pPr>
      <w:r>
        <w:rPr>
          <w:b/>
        </w:rPr>
        <w:t xml:space="preserve">Você deve solicitar uma acomodação razoável e/ou uma conferência com a MassHousing por escrito, dentro de cinco (5) dias úteis a partir de seu recebimento dessa carta. </w:t>
      </w:r>
    </w:p>
    <w:p w:rsidR="00191947" w:rsidRPr="003E07DD" w:rsidRDefault="00191947" w:rsidP="00191947">
      <w:pPr>
        <w:widowControl/>
        <w:rPr>
          <w:b/>
          <w:szCs w:val="24"/>
        </w:rPr>
      </w:pPr>
    </w:p>
    <w:p w:rsidR="00191947" w:rsidRPr="003E07DD" w:rsidRDefault="00191947" w:rsidP="00191947">
      <w:pPr>
        <w:widowControl/>
        <w:rPr>
          <w:szCs w:val="24"/>
        </w:rPr>
      </w:pPr>
      <w:r>
        <w:rPr>
          <w:b/>
        </w:rPr>
        <w:lastRenderedPageBreak/>
        <w:t>[Para unidades de Habitação Federalmente Assistida, adicione o seguinte:  “Além do disposto acima, você tem o direito a responder por escrito ou a solucionar uma reunião com o agente de gerenciamento dentro de quatorze dias a partir do seu recebimento dessa carta para questionar essa rejeição.”]</w:t>
      </w:r>
    </w:p>
    <w:p w:rsidR="00191947" w:rsidRPr="003E07DD" w:rsidRDefault="00191947" w:rsidP="00191947">
      <w:pPr>
        <w:widowControl/>
        <w:rPr>
          <w:szCs w:val="24"/>
        </w:rPr>
      </w:pPr>
    </w:p>
    <w:p w:rsidR="00191947" w:rsidRPr="003E07DD" w:rsidRDefault="00191947" w:rsidP="00191947">
      <w:pPr>
        <w:widowControl/>
        <w:rPr>
          <w:szCs w:val="24"/>
        </w:rPr>
      </w:pPr>
      <w:r>
        <w:t>Atenciosamente,</w:t>
      </w:r>
    </w:p>
    <w:p w:rsidR="00191947" w:rsidRPr="003E07DD" w:rsidRDefault="00191947" w:rsidP="00191947">
      <w:pPr>
        <w:widowControl/>
        <w:rPr>
          <w:szCs w:val="24"/>
        </w:rPr>
      </w:pPr>
    </w:p>
    <w:p w:rsidR="00191947" w:rsidRPr="003E07DD" w:rsidRDefault="00191947" w:rsidP="00191947">
      <w:pPr>
        <w:widowControl/>
        <w:rPr>
          <w:szCs w:val="24"/>
        </w:rPr>
      </w:pPr>
    </w:p>
    <w:p w:rsidR="00191947" w:rsidRPr="003E07DD" w:rsidRDefault="00191947" w:rsidP="00191947">
      <w:pPr>
        <w:widowControl/>
        <w:rPr>
          <w:szCs w:val="24"/>
        </w:rPr>
      </w:pPr>
      <w:r>
        <w:t>cc.</w:t>
      </w:r>
      <w:r>
        <w:tab/>
        <w:t>Arquivo do solicitante</w:t>
      </w:r>
    </w:p>
    <w:p w:rsidR="00191947" w:rsidRPr="003E07DD" w:rsidRDefault="00191947" w:rsidP="00191947">
      <w:pPr>
        <w:widowControl/>
        <w:rPr>
          <w:szCs w:val="24"/>
        </w:rPr>
      </w:pPr>
    </w:p>
    <w:p w:rsidR="00191947" w:rsidRPr="003E07DD" w:rsidRDefault="00191947" w:rsidP="00191947">
      <w:pPr>
        <w:widowControl/>
        <w:rPr>
          <w:szCs w:val="24"/>
        </w:rPr>
      </w:pPr>
      <w:r>
        <w:t>Anexo A: Procedimento de Conferência MassHousing</w:t>
      </w:r>
    </w:p>
    <w:p w:rsidR="00191947" w:rsidRPr="003E07DD" w:rsidRDefault="00191947" w:rsidP="00191947">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rPr>
      </w:pPr>
    </w:p>
    <w:p w:rsidR="00191947" w:rsidRPr="003E07DD" w:rsidRDefault="00191947" w:rsidP="00191947">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rPr>
      </w:pPr>
      <w:r>
        <w:t>Anexo B:  Aviso de Direitos de Ocupação Sob o Ato de Violência Contra Mulheres</w:t>
      </w:r>
    </w:p>
    <w:p w:rsidR="00191947" w:rsidRPr="003E07DD" w:rsidRDefault="00191947" w:rsidP="00191947">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rPr>
      </w:pPr>
    </w:p>
    <w:p w:rsidR="00191947" w:rsidRPr="003E07DD" w:rsidRDefault="00191947" w:rsidP="00191947">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rPr>
      </w:pPr>
      <w:r>
        <w:t>Anexo C:  Certidão de Violência Doméstica, Violência em Namoro, Agressão Sexual ou Perseguição e Documentação Alternativa</w:t>
      </w:r>
    </w:p>
    <w:p w:rsidR="00191947" w:rsidRPr="003E07DD" w:rsidRDefault="00191947" w:rsidP="00191947">
      <w:pPr>
        <w:widowControl/>
        <w:spacing w:after="160" w:line="259" w:lineRule="auto"/>
        <w:rPr>
          <w:szCs w:val="24"/>
        </w:rPr>
      </w:pPr>
      <w:r>
        <w:br w:type="page"/>
      </w:r>
    </w:p>
    <w:p w:rsidR="00191947" w:rsidRDefault="00191947" w:rsidP="00191947">
      <w:pPr>
        <w:widowControl/>
        <w:rPr>
          <w:b/>
          <w:bCs/>
          <w:sz w:val="28"/>
        </w:rPr>
      </w:pPr>
      <w:r>
        <w:rPr>
          <w:sz w:val="28"/>
        </w:rPr>
        <w:lastRenderedPageBreak/>
        <w:t>Anexo A:</w:t>
      </w:r>
    </w:p>
    <w:p w:rsidR="00191947" w:rsidRDefault="00191947" w:rsidP="00191947">
      <w:pPr>
        <w:widowControl/>
        <w:jc w:val="center"/>
        <w:rPr>
          <w:b/>
          <w:sz w:val="28"/>
        </w:rPr>
      </w:pPr>
      <w:r>
        <w:rPr>
          <w:b/>
          <w:sz w:val="28"/>
        </w:rPr>
        <w:t>Procedimento de Conferência MassHousing</w:t>
      </w:r>
    </w:p>
    <w:p w:rsidR="00191947" w:rsidRPr="003E07DD" w:rsidRDefault="00191947" w:rsidP="00191947">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91947" w:rsidRPr="003E07DD" w:rsidRDefault="00191947" w:rsidP="00191947">
      <w:pPr>
        <w:pStyle w:val="BodyText3"/>
        <w:shd w:val="clear" w:color="000000" w:fill="FFFFFF"/>
        <w:tabs>
          <w:tab w:val="left" w:pos="900"/>
          <w:tab w:val="left" w:pos="1440"/>
          <w:tab w:val="left" w:pos="1800"/>
        </w:tabs>
        <w:ind w:left="1440" w:hanging="1440"/>
        <w:rPr>
          <w:sz w:val="24"/>
          <w:szCs w:val="24"/>
        </w:rPr>
      </w:pPr>
      <w:r>
        <w:tab/>
      </w:r>
      <w:r>
        <w:rPr>
          <w:sz w:val="24"/>
        </w:rPr>
        <w:t>[   ]</w:t>
      </w:r>
      <w:r>
        <w:tab/>
      </w:r>
      <w:r>
        <w:rPr>
          <w:sz w:val="24"/>
        </w:rPr>
        <w:t>Opção: O Agente fornecerá uma reunião pré-conferência com o solicitante para resolver problemas antes de formalmente oferecer uma conferência. (Defina os procedimentos abaixo.)</w:t>
      </w:r>
    </w:p>
    <w:p w:rsidR="00191947" w:rsidRPr="003E07DD" w:rsidRDefault="00191947" w:rsidP="00191947">
      <w:pPr>
        <w:widowControl/>
        <w:rPr>
          <w:szCs w:val="24"/>
        </w:rPr>
      </w:pPr>
    </w:p>
    <w:p w:rsidR="00191947" w:rsidRPr="003E07DD" w:rsidRDefault="00191947" w:rsidP="00191947">
      <w:pPr>
        <w:widowControl/>
        <w:rPr>
          <w:szCs w:val="24"/>
        </w:rPr>
      </w:pPr>
      <w:r>
        <w:t xml:space="preserve">O seguinte procedimento de conferência deve ser disponibilizado aos solicitantes dos conjuntos financiados pela MassHousing que sejam rejeitados ou reclassificados para uma categoria mais baixa de prioridade de seleção de inquilinos. </w:t>
      </w:r>
    </w:p>
    <w:p w:rsidR="00191947" w:rsidRPr="003E07DD" w:rsidRDefault="00191947" w:rsidP="00191947">
      <w:pPr>
        <w:widowControl/>
        <w:rPr>
          <w:szCs w:val="24"/>
        </w:rPr>
      </w:pPr>
    </w:p>
    <w:p w:rsidR="00191947" w:rsidRPr="003E07DD" w:rsidRDefault="00191947" w:rsidP="00191947">
      <w:pPr>
        <w:widowControl/>
        <w:numPr>
          <w:ilvl w:val="0"/>
          <w:numId w:val="1"/>
        </w:numPr>
        <w:rPr>
          <w:szCs w:val="24"/>
        </w:rPr>
      </w:pPr>
      <w:r>
        <w:t>O TEMPO PARA SOLICITAR UMA CONFERÊNCIA</w:t>
      </w:r>
    </w:p>
    <w:p w:rsidR="00191947" w:rsidRPr="003E07DD" w:rsidRDefault="00191947" w:rsidP="00191947">
      <w:pPr>
        <w:widowControl/>
        <w:rPr>
          <w:szCs w:val="24"/>
        </w:rPr>
      </w:pPr>
    </w:p>
    <w:p w:rsidR="00191947" w:rsidRPr="003E07DD" w:rsidRDefault="00191947" w:rsidP="00191947">
      <w:pPr>
        <w:pStyle w:val="BodyTextIndent3"/>
        <w:widowControl/>
        <w:rPr>
          <w:sz w:val="24"/>
          <w:szCs w:val="24"/>
        </w:rPr>
      </w:pPr>
      <w:r>
        <w:rPr>
          <w:sz w:val="24"/>
        </w:rPr>
        <w:t>Um solicitante que deseje contestar a rejeição de sua solicitação ou reclassificação para uma categoria de preferência mais baixa de seleção de inquilinos deve solicitar uma conferência dentro de cinco (5) dias a partir do recebimento por parte do aplicante do aviso de rejeição ou reclassificação.</w:t>
      </w:r>
    </w:p>
    <w:p w:rsidR="00191947" w:rsidRPr="003E07DD" w:rsidRDefault="00191947" w:rsidP="00191947">
      <w:pPr>
        <w:widowControl/>
        <w:rPr>
          <w:szCs w:val="24"/>
        </w:rPr>
      </w:pPr>
    </w:p>
    <w:p w:rsidR="00191947" w:rsidRPr="003E07DD" w:rsidRDefault="00191947" w:rsidP="00191947">
      <w:pPr>
        <w:widowControl/>
        <w:numPr>
          <w:ilvl w:val="0"/>
          <w:numId w:val="2"/>
        </w:numPr>
        <w:rPr>
          <w:szCs w:val="24"/>
        </w:rPr>
      </w:pPr>
      <w:r>
        <w:t>O PEDIDO DO SOLICITANTE:</w:t>
      </w:r>
    </w:p>
    <w:p w:rsidR="00191947" w:rsidRPr="003E07DD" w:rsidRDefault="00191947" w:rsidP="00191947">
      <w:pPr>
        <w:widowControl/>
        <w:rPr>
          <w:szCs w:val="24"/>
        </w:rPr>
      </w:pPr>
    </w:p>
    <w:p w:rsidR="00191947" w:rsidRPr="003E07DD" w:rsidRDefault="00191947" w:rsidP="00191947">
      <w:pPr>
        <w:pStyle w:val="BodyTextIndent3"/>
        <w:widowControl/>
        <w:rPr>
          <w:sz w:val="24"/>
          <w:szCs w:val="24"/>
        </w:rPr>
      </w:pPr>
      <w:r>
        <w:rPr>
          <w:sz w:val="24"/>
        </w:rPr>
        <w:t>A solicitação de uma conferência deve ser feita por escrito, ou em um formato alternativo necessário em virtude de uma deficiência, ao agente de gestão do conjunto (o "Agente"). Isso pode ser enviado por correio ou em mãos.  O Agente deve imediatamente notificar o Conselho Geral da MassHousing por correspondência ou correio eletrônico sobre o pedido do solicitante.</w:t>
      </w:r>
    </w:p>
    <w:p w:rsidR="00191947" w:rsidRPr="003E07DD" w:rsidRDefault="00191947" w:rsidP="00191947">
      <w:pPr>
        <w:widowControl/>
        <w:rPr>
          <w:szCs w:val="24"/>
        </w:rPr>
      </w:pPr>
    </w:p>
    <w:p w:rsidR="00191947" w:rsidRPr="003E07DD" w:rsidRDefault="00191947" w:rsidP="00191947">
      <w:pPr>
        <w:widowControl/>
        <w:numPr>
          <w:ilvl w:val="0"/>
          <w:numId w:val="3"/>
        </w:numPr>
        <w:rPr>
          <w:szCs w:val="24"/>
        </w:rPr>
      </w:pPr>
      <w:r>
        <w:t xml:space="preserve">DEFINIÇÃO DO OFICIAL DE CONFERÊNCIA POR PARTE DA MASSHOUSING APÓS    </w:t>
      </w:r>
    </w:p>
    <w:p w:rsidR="00191947" w:rsidRPr="003E07DD" w:rsidRDefault="00191947" w:rsidP="00191947">
      <w:pPr>
        <w:widowControl/>
        <w:tabs>
          <w:tab w:val="left" w:pos="360"/>
        </w:tabs>
        <w:rPr>
          <w:szCs w:val="24"/>
        </w:rPr>
      </w:pPr>
      <w:r>
        <w:tab/>
        <w:t>RECEBER O PEDIDO DO SOLICITANTE:</w:t>
      </w:r>
    </w:p>
    <w:p w:rsidR="00191947" w:rsidRPr="003E07DD" w:rsidRDefault="00191947" w:rsidP="00191947">
      <w:pPr>
        <w:widowControl/>
        <w:rPr>
          <w:szCs w:val="24"/>
        </w:rPr>
      </w:pPr>
    </w:p>
    <w:p w:rsidR="00191947" w:rsidRPr="003E07DD" w:rsidRDefault="00191947" w:rsidP="00191947">
      <w:pPr>
        <w:pStyle w:val="BodyTextIndent3"/>
        <w:widowControl/>
        <w:rPr>
          <w:sz w:val="24"/>
          <w:szCs w:val="24"/>
        </w:rPr>
      </w:pPr>
      <w:r>
        <w:rPr>
          <w:sz w:val="24"/>
        </w:rPr>
        <w:t xml:space="preserve">Dentro de três (3) dias úteis a partir do recebimento do pedido do solicitante por parte do Agente, a Masshousing nomeará um oficial de conferência imparcial e notificará o agente e o solicitante sobre isso, em um formato alternativo se necessário.  </w:t>
      </w:r>
    </w:p>
    <w:p w:rsidR="00191947" w:rsidRPr="003E07DD" w:rsidRDefault="00191947" w:rsidP="00191947">
      <w:pPr>
        <w:widowControl/>
        <w:rPr>
          <w:szCs w:val="24"/>
        </w:rPr>
      </w:pPr>
    </w:p>
    <w:p w:rsidR="00191947" w:rsidRPr="003E07DD" w:rsidRDefault="00191947" w:rsidP="00191947">
      <w:pPr>
        <w:widowControl/>
        <w:numPr>
          <w:ilvl w:val="0"/>
          <w:numId w:val="4"/>
        </w:numPr>
        <w:rPr>
          <w:szCs w:val="24"/>
        </w:rPr>
      </w:pPr>
      <w:r>
        <w:t>REALIZAÇÃO DA CONFERÊNCIA:</w:t>
      </w:r>
    </w:p>
    <w:p w:rsidR="00191947" w:rsidRPr="003E07DD" w:rsidRDefault="00191947" w:rsidP="00191947">
      <w:pPr>
        <w:widowControl/>
        <w:rPr>
          <w:szCs w:val="24"/>
        </w:rPr>
      </w:pPr>
    </w:p>
    <w:p w:rsidR="00191947" w:rsidRPr="003E07DD" w:rsidRDefault="00191947" w:rsidP="00191947">
      <w:pPr>
        <w:pStyle w:val="BodyTextIndent3"/>
        <w:widowControl/>
        <w:rPr>
          <w:sz w:val="24"/>
          <w:szCs w:val="24"/>
        </w:rPr>
      </w:pPr>
      <w:r>
        <w:rPr>
          <w:sz w:val="24"/>
        </w:rPr>
        <w:t>O oficial de conferência deve estabelecer uma data e um local mutuamente convenientes para realizar a conferência, mas em nenhuma hipótese a conferência será realizada mais de vinte (20) dias após a data do aviso de rejeição por escrito a menos que de outra forma acordado pelo solicitante, o Agente e o Conselho Geral da MassHousing.  O Agente tomará quaisquer medidas necessárias razoáveis, como um intérprete de linguagem de sinais.  A falha do solicitante em estar presente na data marcada da conferência resultará em uma decisão que manterá a rejeição da solicitação por parte do Agente.</w:t>
      </w:r>
    </w:p>
    <w:p w:rsidR="00191947" w:rsidRDefault="00191947" w:rsidP="00191947">
      <w:pPr>
        <w:pStyle w:val="BodyTextIndent3"/>
        <w:widowControl/>
        <w:rPr>
          <w:sz w:val="24"/>
          <w:szCs w:val="24"/>
        </w:rPr>
      </w:pPr>
    </w:p>
    <w:p w:rsidR="00191947" w:rsidRDefault="00191947" w:rsidP="00191947">
      <w:pPr>
        <w:pStyle w:val="BodyTextIndent3"/>
        <w:widowControl/>
        <w:rPr>
          <w:sz w:val="24"/>
          <w:szCs w:val="24"/>
        </w:rPr>
      </w:pPr>
    </w:p>
    <w:p w:rsidR="00191947" w:rsidRPr="003E07DD" w:rsidRDefault="00191947" w:rsidP="00191947">
      <w:pPr>
        <w:pStyle w:val="BodyTextIndent3"/>
        <w:widowControl/>
        <w:numPr>
          <w:ilvl w:val="0"/>
          <w:numId w:val="4"/>
        </w:numPr>
        <w:tabs>
          <w:tab w:val="left" w:pos="360"/>
          <w:tab w:val="left" w:pos="6570"/>
        </w:tabs>
        <w:spacing w:after="0"/>
        <w:rPr>
          <w:sz w:val="24"/>
          <w:szCs w:val="24"/>
        </w:rPr>
      </w:pPr>
      <w:r>
        <w:rPr>
          <w:sz w:val="24"/>
        </w:rPr>
        <w:t>A CONFERÊNCIA:</w:t>
      </w:r>
    </w:p>
    <w:p w:rsidR="00191947" w:rsidRPr="003E07DD" w:rsidRDefault="00191947" w:rsidP="00191947">
      <w:pPr>
        <w:pStyle w:val="BodyTextIndent3"/>
        <w:widowControl/>
        <w:tabs>
          <w:tab w:val="left" w:pos="360"/>
        </w:tabs>
        <w:rPr>
          <w:sz w:val="24"/>
          <w:szCs w:val="24"/>
        </w:rPr>
      </w:pPr>
    </w:p>
    <w:p w:rsidR="00191947" w:rsidRPr="003E07DD" w:rsidRDefault="00191947" w:rsidP="00191947">
      <w:pPr>
        <w:pStyle w:val="BodyTextIndent3"/>
        <w:widowControl/>
        <w:tabs>
          <w:tab w:val="left" w:pos="360"/>
        </w:tabs>
        <w:rPr>
          <w:sz w:val="24"/>
          <w:szCs w:val="24"/>
        </w:rPr>
      </w:pPr>
      <w:r>
        <w:rPr>
          <w:sz w:val="24"/>
        </w:rPr>
        <w:t>A conferência é um procedimento informal criado para determinar se a rejeição de um solicitante ou a reclassificação da sua prioridade de seleção por parte do Agente é razoável considerando a evidência apresentada.   Na conferência, o ônus de apresentar evidências que deem apoio à sua decisão é do Agente, mas as regras de evidência aplicáveis a um tribunal não se aplicam.  O Agente e o solicitante podem, mas não precisam, ter um representante ou preposto presente durante os procedimentos da conferência.  Geralmente, os procedimentos da conferência serão limitados a meia hora de duração e cada parte deve estar preparada para apresentar sua versão dos fatos dentro do tempo alocado.</w:t>
      </w:r>
    </w:p>
    <w:p w:rsidR="00191947" w:rsidRPr="003E07DD" w:rsidRDefault="00191947" w:rsidP="00191947">
      <w:pPr>
        <w:pStyle w:val="BodyTextIndent3"/>
        <w:widowControl/>
        <w:tabs>
          <w:tab w:val="left" w:pos="360"/>
        </w:tabs>
        <w:rPr>
          <w:sz w:val="24"/>
          <w:szCs w:val="24"/>
        </w:rPr>
      </w:pPr>
    </w:p>
    <w:p w:rsidR="00191947" w:rsidRPr="003E07DD" w:rsidRDefault="00191947" w:rsidP="00191947">
      <w:pPr>
        <w:pStyle w:val="BodyTextIndent3"/>
        <w:widowControl/>
        <w:numPr>
          <w:ilvl w:val="0"/>
          <w:numId w:val="4"/>
        </w:numPr>
        <w:tabs>
          <w:tab w:val="left" w:pos="360"/>
          <w:tab w:val="left" w:pos="450"/>
          <w:tab w:val="left" w:pos="6570"/>
        </w:tabs>
        <w:spacing w:after="0"/>
        <w:rPr>
          <w:sz w:val="24"/>
          <w:szCs w:val="24"/>
        </w:rPr>
      </w:pPr>
      <w:r>
        <w:rPr>
          <w:sz w:val="24"/>
        </w:rPr>
        <w:t>A DECISÃO DO OFICIAL DA CONFERÊNCIA</w:t>
      </w:r>
    </w:p>
    <w:p w:rsidR="00191947" w:rsidRPr="003E07DD" w:rsidRDefault="00191947" w:rsidP="00191947">
      <w:pPr>
        <w:pStyle w:val="BodyTextIndent3"/>
        <w:widowControl/>
        <w:tabs>
          <w:tab w:val="left" w:pos="360"/>
          <w:tab w:val="left" w:pos="450"/>
        </w:tabs>
        <w:rPr>
          <w:sz w:val="24"/>
          <w:szCs w:val="24"/>
        </w:rPr>
      </w:pPr>
    </w:p>
    <w:p w:rsidR="00191947" w:rsidRPr="003E07DD" w:rsidRDefault="00191947" w:rsidP="00191947">
      <w:pPr>
        <w:pStyle w:val="BodyTextIndent3"/>
        <w:widowControl/>
        <w:tabs>
          <w:tab w:val="left" w:pos="360"/>
          <w:tab w:val="left" w:pos="450"/>
        </w:tabs>
        <w:rPr>
          <w:sz w:val="24"/>
          <w:szCs w:val="24"/>
        </w:rPr>
      </w:pPr>
      <w:r>
        <w:rPr>
          <w:sz w:val="24"/>
        </w:rPr>
        <w:t>O oficial da conferência deve determinar se o Agente rejeitou ou reclassificou de forma razoável o solicitante de acordo com os critérios de seleção, requisitos do programa e/ou políticas da MassHousing.  A decisão do oficial da conferência deve ser por escrito e, se necessário, em formato alternativo, deve ser datada e deve descrever suas descobertas de fato e a base para sua decisão.  A menos que as partes mutuamente acordem de outra forma, o oficial da conferência só considerará evidência fornecida na conferência.  Uma cópia da decisão do oficial da conferência será repassada dentro de cinco (5) dias úteis a partir da conferência ao Agente e ao solicitante.</w:t>
      </w:r>
    </w:p>
    <w:p w:rsidR="00191947" w:rsidRPr="003E07DD" w:rsidRDefault="00191947" w:rsidP="00191947">
      <w:pPr>
        <w:pStyle w:val="BodyTextIndent3"/>
        <w:widowControl/>
        <w:tabs>
          <w:tab w:val="left" w:pos="360"/>
          <w:tab w:val="left" w:pos="450"/>
        </w:tabs>
        <w:rPr>
          <w:sz w:val="24"/>
          <w:szCs w:val="24"/>
        </w:rPr>
      </w:pPr>
    </w:p>
    <w:p w:rsidR="00191947" w:rsidRPr="003E07DD" w:rsidRDefault="00191947" w:rsidP="00191947">
      <w:pPr>
        <w:pStyle w:val="BodyTextIndent3"/>
        <w:widowControl/>
        <w:numPr>
          <w:ilvl w:val="0"/>
          <w:numId w:val="4"/>
        </w:numPr>
        <w:tabs>
          <w:tab w:val="left" w:pos="360"/>
          <w:tab w:val="left" w:pos="450"/>
          <w:tab w:val="left" w:pos="6570"/>
        </w:tabs>
        <w:spacing w:after="0"/>
        <w:rPr>
          <w:sz w:val="24"/>
          <w:szCs w:val="24"/>
        </w:rPr>
      </w:pPr>
      <w:r>
        <w:rPr>
          <w:sz w:val="24"/>
        </w:rPr>
        <w:t>RECURSO CONTRA A DECISÃO DO OFICIAL DA CONFERÊNCIA</w:t>
      </w:r>
    </w:p>
    <w:p w:rsidR="00191947" w:rsidRPr="003E07DD" w:rsidRDefault="00191947" w:rsidP="00191947">
      <w:pPr>
        <w:pStyle w:val="BodyTextIndent3"/>
        <w:widowControl/>
        <w:tabs>
          <w:tab w:val="left" w:pos="360"/>
          <w:tab w:val="left" w:pos="450"/>
        </w:tabs>
        <w:rPr>
          <w:sz w:val="24"/>
          <w:szCs w:val="24"/>
        </w:rPr>
      </w:pPr>
    </w:p>
    <w:p w:rsidR="00191947" w:rsidRPr="003E07DD" w:rsidRDefault="00191947" w:rsidP="00191947">
      <w:pPr>
        <w:pStyle w:val="BodyTextIndent3"/>
        <w:widowControl/>
        <w:tabs>
          <w:tab w:val="left" w:pos="360"/>
          <w:tab w:val="left" w:pos="450"/>
        </w:tabs>
        <w:rPr>
          <w:sz w:val="24"/>
          <w:szCs w:val="24"/>
        </w:rPr>
      </w:pPr>
      <w:r>
        <w:rPr>
          <w:sz w:val="24"/>
        </w:rPr>
        <w:t>A decisão do oficial de conferência pode ter recurso para o Conselho Geral dentro de cinco (5) dias úteis a partir do recebimento da decisão.  A parte que impetra o recurso (recorrente) deve simultaneamente notificar o Agente sobre o recurso e fornecer cópias de qualquer declaração enviada em apoio a esse recurso.  O Agente pode enviar uma resposta ao recurso dentro de três (3) dias úteis.  Ao determinar se mantém ou revoga a decisão do oficial de conferência, o Conselho Geral considerará somente as evidências apresentadas na conferência, a menos que o Agente e o solicitante concordem em complementar os registros.  A decisão do Conselho Geral será por escrito ou em um formato alternativo, se necessário, e declarará as razões específicas para sua decisão.  Uma cópia no formato alternativo, se necessário, dessa decisão será fornecida ao Agente e ao solicitante dentro de oito (8) dias úteis a partir da solicitação de um recurso.</w:t>
      </w:r>
    </w:p>
    <w:p w:rsidR="00191947" w:rsidRPr="003E07DD" w:rsidRDefault="00191947" w:rsidP="00191947">
      <w:pPr>
        <w:pStyle w:val="BodyTextIndent3"/>
        <w:widowControl/>
        <w:tabs>
          <w:tab w:val="left" w:pos="360"/>
          <w:tab w:val="left" w:pos="450"/>
        </w:tabs>
        <w:rPr>
          <w:sz w:val="24"/>
          <w:szCs w:val="24"/>
        </w:rPr>
      </w:pPr>
    </w:p>
    <w:p w:rsidR="00191947" w:rsidRPr="003E07DD" w:rsidRDefault="00191947" w:rsidP="00191947">
      <w:pPr>
        <w:pStyle w:val="BodyTextIndent3"/>
        <w:widowControl/>
        <w:numPr>
          <w:ilvl w:val="0"/>
          <w:numId w:val="4"/>
        </w:numPr>
        <w:tabs>
          <w:tab w:val="left" w:pos="360"/>
          <w:tab w:val="left" w:pos="540"/>
          <w:tab w:val="left" w:pos="6570"/>
        </w:tabs>
        <w:spacing w:after="0"/>
        <w:rPr>
          <w:sz w:val="24"/>
          <w:szCs w:val="24"/>
        </w:rPr>
      </w:pPr>
      <w:r>
        <w:rPr>
          <w:sz w:val="24"/>
        </w:rPr>
        <w:t>DESISTÊNCIA DOS LIMITES DE TEMPO</w:t>
      </w:r>
    </w:p>
    <w:p w:rsidR="00191947" w:rsidRPr="003E07DD" w:rsidRDefault="00191947" w:rsidP="00191947">
      <w:pPr>
        <w:pStyle w:val="BodyTextIndent3"/>
        <w:widowControl/>
        <w:tabs>
          <w:tab w:val="left" w:pos="360"/>
          <w:tab w:val="left" w:pos="540"/>
        </w:tabs>
        <w:rPr>
          <w:sz w:val="24"/>
          <w:szCs w:val="24"/>
        </w:rPr>
      </w:pPr>
    </w:p>
    <w:p w:rsidR="00191947" w:rsidRPr="003E07DD" w:rsidRDefault="00191947" w:rsidP="00191947">
      <w:pPr>
        <w:pStyle w:val="BodyTextIndent3"/>
        <w:widowControl/>
        <w:tabs>
          <w:tab w:val="left" w:pos="360"/>
          <w:tab w:val="left" w:pos="540"/>
        </w:tabs>
        <w:rPr>
          <w:sz w:val="24"/>
          <w:szCs w:val="24"/>
        </w:rPr>
      </w:pPr>
      <w:r>
        <w:rPr>
          <w:sz w:val="24"/>
        </w:rPr>
        <w:t>Por uma boa causa exibida, a MassHousing pode, a seu critério, desistir de quaisquer dos limites de tempo aplicáveis definidos aqui.</w:t>
      </w:r>
    </w:p>
    <w:p w:rsidR="00191947" w:rsidRDefault="00191947" w:rsidP="00191947">
      <w:pPr>
        <w:widowControl/>
        <w:tabs>
          <w:tab w:val="left" w:pos="5220"/>
        </w:tabs>
        <w:rPr>
          <w:b/>
          <w:bCs/>
          <w:sz w:val="28"/>
        </w:rPr>
      </w:pPr>
      <w:r>
        <w:br w:type="page"/>
      </w:r>
      <w:r>
        <w:rPr>
          <w:b/>
          <w:sz w:val="28"/>
        </w:rPr>
        <w:lastRenderedPageBreak/>
        <w:t>Anexo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91947" w:rsidTr="009C29F4">
        <w:tc>
          <w:tcPr>
            <w:tcW w:w="4675" w:type="dxa"/>
          </w:tcPr>
          <w:p w:rsidR="00191947" w:rsidRPr="00277AFA" w:rsidRDefault="00191947" w:rsidP="009C29F4">
            <w:pPr>
              <w:rPr>
                <w:sz w:val="20"/>
              </w:rPr>
            </w:pPr>
            <w:r>
              <w:rPr>
                <w:sz w:val="20"/>
              </w:rPr>
              <w:t>AVISO DE DIREITOS DE OCUPAÇÃO SOB</w:t>
            </w:r>
          </w:p>
          <w:p w:rsidR="00191947" w:rsidRDefault="00191947" w:rsidP="009C29F4">
            <w:pPr>
              <w:rPr>
                <w:b/>
              </w:rPr>
            </w:pPr>
            <w:r>
              <w:rPr>
                <w:sz w:val="20"/>
              </w:rPr>
              <w:t>O ATO DE VIOLÊNCIA CONTRA MULHERES</w:t>
            </w:r>
          </w:p>
        </w:tc>
        <w:tc>
          <w:tcPr>
            <w:tcW w:w="4675" w:type="dxa"/>
          </w:tcPr>
          <w:p w:rsidR="00191947" w:rsidRPr="00D54DDD" w:rsidRDefault="00191947" w:rsidP="009C29F4">
            <w:pPr>
              <w:jc w:val="right"/>
              <w:rPr>
                <w:sz w:val="20"/>
              </w:rPr>
            </w:pPr>
            <w:r>
              <w:rPr>
                <w:sz w:val="20"/>
              </w:rPr>
              <w:t>Departamento Americano de Habitação e Desenvolvimento Urbano</w:t>
            </w:r>
          </w:p>
          <w:p w:rsidR="00191947" w:rsidRDefault="00191947" w:rsidP="009C29F4">
            <w:pPr>
              <w:jc w:val="right"/>
              <w:rPr>
                <w:sz w:val="20"/>
              </w:rPr>
            </w:pPr>
            <w:r>
              <w:rPr>
                <w:sz w:val="20"/>
              </w:rPr>
              <w:t>Aprovação OMB No. 2577-0286</w:t>
            </w:r>
          </w:p>
          <w:p w:rsidR="00191947" w:rsidRPr="00277AFA" w:rsidRDefault="00191947" w:rsidP="009C29F4">
            <w:pPr>
              <w:jc w:val="right"/>
            </w:pPr>
            <w:r>
              <w:rPr>
                <w:sz w:val="20"/>
              </w:rPr>
              <w:t>Expira em 06/30/2017</w:t>
            </w:r>
          </w:p>
        </w:tc>
      </w:tr>
    </w:tbl>
    <w:p w:rsidR="00191947" w:rsidRDefault="00191947" w:rsidP="00191947">
      <w:pPr>
        <w:widowControl/>
        <w:tabs>
          <w:tab w:val="left" w:pos="5220"/>
        </w:tabs>
        <w:rPr>
          <w:b/>
          <w:bCs/>
          <w:sz w:val="28"/>
        </w:rPr>
      </w:pPr>
    </w:p>
    <w:p w:rsidR="00191947" w:rsidRPr="0088041B" w:rsidRDefault="00191947" w:rsidP="00191947">
      <w:pPr>
        <w:spacing w:line="480" w:lineRule="auto"/>
        <w:jc w:val="center"/>
        <w:rPr>
          <w:b/>
        </w:rPr>
      </w:pPr>
      <w:r>
        <w:rPr>
          <w:b/>
          <w:u w:val="single"/>
        </w:rPr>
        <w:t>[Insira o Nome do Fornecedor da Habitação</w:t>
      </w:r>
      <w:r>
        <w:rPr>
          <w:rStyle w:val="FootnoteReference"/>
          <w:u w:val="single"/>
        </w:rPr>
        <w:footnoteReference w:id="1"/>
      </w:r>
      <w:r>
        <w:rPr>
          <w:b/>
        </w:rPr>
        <w:t>]</w:t>
      </w:r>
    </w:p>
    <w:p w:rsidR="00191947" w:rsidRPr="0088041B" w:rsidRDefault="00191947" w:rsidP="00191947">
      <w:pPr>
        <w:spacing w:line="480" w:lineRule="auto"/>
        <w:jc w:val="center"/>
        <w:rPr>
          <w:b/>
        </w:rPr>
      </w:pPr>
      <w:r>
        <w:rPr>
          <w:b/>
        </w:rPr>
        <w:t>Aviso de Direitos de Ocupação Sob o Ato de Violência Contra Mulheres</w:t>
      </w:r>
      <w:r>
        <w:rPr>
          <w:rStyle w:val="FootnoteReference"/>
        </w:rPr>
        <w:footnoteReference w:id="2"/>
      </w:r>
    </w:p>
    <w:p w:rsidR="00191947" w:rsidRPr="0088041B" w:rsidRDefault="00191947" w:rsidP="00191947">
      <w:pPr>
        <w:spacing w:before="120" w:line="480" w:lineRule="auto"/>
      </w:pPr>
      <w:r>
        <w:rPr>
          <w:b/>
        </w:rPr>
        <w:t>Para todos os Inquilinos e Solicitantes</w:t>
      </w:r>
    </w:p>
    <w:p w:rsidR="00191947" w:rsidRPr="0088041B" w:rsidRDefault="00191947" w:rsidP="00191947">
      <w:pPr>
        <w:spacing w:line="480" w:lineRule="auto"/>
      </w:pPr>
      <w:r>
        <w:t>O Ato de Violência Contra Mulheres (VAWA) fornece proteções para vítimas de violência doméstica, violência durante encontros, agressão sexual ou perseguição.  Proteções do VAWA não estão disponíveis somente para mulheres, mas estão disponíveis igualmente a todos os indivíduos independentemente de sexo, identidade de gênero ou orientação sexual.</w:t>
      </w:r>
      <w:r>
        <w:rPr>
          <w:rStyle w:val="FootnoteReference"/>
        </w:rPr>
        <w:footnoteReference w:id="3"/>
      </w:r>
      <w:r>
        <w:t xml:space="preserve">O Departamento Americano de Habitação e Desenvolvimento Urbano (HUD) é a agência Federal que supervisiona que </w:t>
      </w:r>
      <w:r>
        <w:rPr>
          <w:b/>
        </w:rPr>
        <w:t>[insira o nome do programa de assistência de aluguel]</w:t>
      </w:r>
      <w:r>
        <w:t xml:space="preserve"> esteja em conformidade com o VAWA.  </w:t>
      </w:r>
      <w:r>
        <w:rPr>
          <w:color w:val="000000"/>
        </w:rPr>
        <w:t xml:space="preserve">Um formulário de certidão aprovado pelo HUD está anexa a esse aviso.  Você pode preencher esse formulário para mostrar que você é ou foi vítima de violência doméstica, violência em namoro, agressão sexual ou perseguição e que deseja utilizar seus direitos sob o VAWA."  </w:t>
      </w:r>
    </w:p>
    <w:p w:rsidR="00191947" w:rsidRPr="0088041B" w:rsidRDefault="00191947" w:rsidP="00191947">
      <w:pPr>
        <w:spacing w:before="240" w:line="480" w:lineRule="auto"/>
        <w:rPr>
          <w:b/>
        </w:rPr>
      </w:pPr>
      <w:r>
        <w:rPr>
          <w:b/>
        </w:rPr>
        <w:t>Proteções para Solicitantes</w:t>
      </w:r>
    </w:p>
    <w:p w:rsidR="00191947" w:rsidRPr="0088041B" w:rsidRDefault="00191947" w:rsidP="00191947">
      <w:pPr>
        <w:spacing w:line="480" w:lineRule="auto"/>
      </w:pPr>
      <w:r>
        <w:t xml:space="preserve">Se você de outra forma se qualificar para assistência sob o </w:t>
      </w:r>
      <w:r>
        <w:rPr>
          <w:b/>
        </w:rPr>
        <w:t>[insira o nome do programa de assistência de aluguel],</w:t>
      </w:r>
      <w:r>
        <w:t xml:space="preserve"> você não pode ter sua admissão ou assistência negada por ser ou ter sido </w:t>
      </w:r>
      <w:r>
        <w:lastRenderedPageBreak/>
        <w:t xml:space="preserve">vítima de violência doméstica, violência em namoro, agressão sexual ou perseguição.  </w:t>
      </w:r>
    </w:p>
    <w:p w:rsidR="00191947" w:rsidRDefault="00191947" w:rsidP="00191947">
      <w:pPr>
        <w:spacing w:before="240" w:line="480" w:lineRule="auto"/>
        <w:rPr>
          <w:b/>
        </w:rPr>
      </w:pPr>
      <w:r>
        <w:rPr>
          <w:b/>
        </w:rPr>
        <w:t>Proteções para Inquilinos</w:t>
      </w:r>
    </w:p>
    <w:p w:rsidR="00191947" w:rsidRDefault="00191947" w:rsidP="00191947">
      <w:pPr>
        <w:spacing w:line="480" w:lineRule="auto"/>
      </w:pPr>
      <w:r>
        <w:t xml:space="preserve">Se você estiver recebendo assistência sob o </w:t>
      </w:r>
      <w:r>
        <w:rPr>
          <w:b/>
        </w:rPr>
        <w:t>[insira o nome do programa de assistência de aluguel],</w:t>
      </w:r>
      <w:r>
        <w:t xml:space="preserve"> você não pode ter a assistência negada, ter sua participação encerrada ou ser despejada de sua casa alugada por ser ou ter sido vítima de violência doméstica, violência em namoro, agressão sexual ou perseguição.  </w:t>
      </w:r>
    </w:p>
    <w:p w:rsidR="00191947" w:rsidRDefault="00191947" w:rsidP="00191947">
      <w:pPr>
        <w:spacing w:before="120" w:line="480" w:lineRule="auto"/>
        <w:rPr>
          <w:rFonts w:eastAsiaTheme="minorHAnsi"/>
        </w:rPr>
      </w:pPr>
      <w:r>
        <w:t xml:space="preserve">Além disso, se você ou um indivíduo afiliado seu for ou tiver sido vítima de violência doméstica, violência em namoro, agressão sexual ou perseguição por parte de um membro de sua família ou de qualquer convidado, você não pode ter seus direitos de assistência de aluguel ou de ocupação negados sob o </w:t>
      </w:r>
      <w:r>
        <w:rPr>
          <w:b/>
        </w:rPr>
        <w:t>[insira o nome do programa de assistência de aluguel]</w:t>
      </w:r>
      <w:r>
        <w:t xml:space="preserve"> somente com base na atividade criminosa diretamente ligada a essa violência doméstica, violência em namoro, agressão sexual ou perseguição.</w:t>
      </w:r>
    </w:p>
    <w:p w:rsidR="00191947" w:rsidRPr="00C2687E" w:rsidRDefault="00191947" w:rsidP="00191947">
      <w:pPr>
        <w:spacing w:before="240" w:line="480" w:lineRule="auto"/>
        <w:rPr>
          <w:rFonts w:eastAsiaTheme="minorHAnsi"/>
        </w:rPr>
      </w:pPr>
      <w:r>
        <w:t>Indivíduo afiliado significa seu cônjuge, um de seus pais, irmão, irmã ou um de seus filhos ou filhas ou uma pessoa por quem você é responsável ou cuja guarda possua (por exemplo, o indivíduo afiliado está sob seus cuidados, custódia ou controle); ou qualquer inquilino individual ou ocupante legal que viva na sua residência.</w:t>
      </w:r>
    </w:p>
    <w:p w:rsidR="00191947" w:rsidRPr="0088041B" w:rsidRDefault="00191947" w:rsidP="00191947">
      <w:pPr>
        <w:spacing w:before="120" w:line="480" w:lineRule="auto"/>
        <w:rPr>
          <w:b/>
        </w:rPr>
      </w:pPr>
      <w:r>
        <w:rPr>
          <w:b/>
        </w:rPr>
        <w:t>Removendo o Abusador ou Perpetrador da Residência</w:t>
      </w:r>
    </w:p>
    <w:p w:rsidR="00191947" w:rsidRDefault="00191947" w:rsidP="00191947">
      <w:pPr>
        <w:spacing w:line="480" w:lineRule="auto"/>
      </w:pPr>
      <w:r>
        <w:t xml:space="preserve">A HP pode dividir (bifurcar) sua locação para despejar o indivíduo ou encerrar a assistência do indivíduo que tenha praticado atividade criminal (o abusador ou perpetrador) diretamente relacionada à violência doméstica, violência em namoro, agressão sexual ou perseguição.  </w:t>
      </w:r>
    </w:p>
    <w:p w:rsidR="00191947" w:rsidRDefault="00191947" w:rsidP="00191947">
      <w:pPr>
        <w:spacing w:before="240" w:line="480" w:lineRule="auto"/>
      </w:pPr>
      <w:r>
        <w:t xml:space="preserve">Se a HP optar por remover o abusador ou perpetrador, a HP não pode retirar os direitos de inquilinos elegíveis da unidade ou de outra forma punir os inquilinos restantes.  Se o abusador ou </w:t>
      </w:r>
      <w:r>
        <w:lastRenderedPageBreak/>
        <w:t xml:space="preserve">perpetrador despejado era o único inquilino com elegibilidade estabelecida para assistência sob o programa, a HP deve permitir ao inquilino que foi uma vítima e aos outros membros da família que permaneçam na unidade por um período de tempo, a fim de estabelecer a elegibilidade sob o programa ou sob outro programa de habitação do HUD coberto pelo VAWA ou encontrar habitação alternativa.  </w:t>
      </w:r>
    </w:p>
    <w:p w:rsidR="00191947" w:rsidRPr="0088041B" w:rsidRDefault="00191947" w:rsidP="00191947">
      <w:pPr>
        <w:spacing w:before="120" w:line="480" w:lineRule="auto"/>
      </w:pPr>
      <w:r>
        <w:t>Ao remover o abusador ou perpetrador da casa, a HP deve seguir os procedimentos Federais, Estaduais e locais de despejo. Para dividir uma locação, a HP pode, mas não precisa, solicitar sua documentação ou certificação das incidências de violência doméstica, violência em namoro, agressão sexual ou perseguição.</w:t>
      </w:r>
    </w:p>
    <w:p w:rsidR="00191947" w:rsidRPr="0088041B" w:rsidRDefault="00191947" w:rsidP="00191947">
      <w:pPr>
        <w:spacing w:before="360" w:line="480" w:lineRule="auto"/>
        <w:rPr>
          <w:b/>
        </w:rPr>
      </w:pPr>
      <w:r>
        <w:rPr>
          <w:b/>
        </w:rPr>
        <w:t>Mudando-se para Outra Unidade</w:t>
      </w:r>
    </w:p>
    <w:p w:rsidR="00191947" w:rsidRDefault="00191947" w:rsidP="00191947">
      <w:pPr>
        <w:spacing w:line="480" w:lineRule="auto"/>
      </w:pPr>
      <w:r>
        <w:t>A seu pedido, a HP pode permitir que você se mude para outra unidade, sujeito à disponibilidade de outras unidades, e ainda preserve sua assistência. Para aprovar um pedido, a HP pode solicitar que você forneça documentação de que você está se mudando em virtude de um incidente de violência doméstica, violência em namoro, agressão sexual ou perseguição. Se a solicitação for uma solicitação de transferência de emergência, o fornecedor da habitação pode pedir a você que envie um pedido por escrito para preencher um formulário no qual você certifica que atende aos critérios de transferência de emergência sob o VAWA.  Os critérios são:</w:t>
      </w:r>
    </w:p>
    <w:p w:rsidR="00191947" w:rsidRPr="007F512F" w:rsidRDefault="00191947" w:rsidP="00191947">
      <w:pPr>
        <w:pStyle w:val="CommentText"/>
        <w:tabs>
          <w:tab w:val="left" w:pos="9360"/>
        </w:tabs>
        <w:spacing w:line="480" w:lineRule="auto"/>
        <w:ind w:left="720" w:right="720"/>
        <w:jc w:val="both"/>
        <w:rPr>
          <w:bCs/>
          <w:sz w:val="24"/>
          <w:szCs w:val="24"/>
        </w:rPr>
      </w:pPr>
      <w:r>
        <w:rPr>
          <w:b/>
          <w:sz w:val="24"/>
        </w:rPr>
        <w:t xml:space="preserve">(1)Você é vítima de violência doméstica, violência em namoro, agressão sexual ou perseguição.  </w:t>
      </w:r>
      <w:r>
        <w:rPr>
          <w:sz w:val="24"/>
        </w:rPr>
        <w:t>Se seu fornecedor de habitação não já tiver a documentação de que você é uma vítima de violência doméstica, violência em namoro, agressão sexual ou perseguição, seu fornecedor de habitação pode solicitar que você forneça essa documentação, conforme descrito na seção de documentação abaixo.</w:t>
      </w:r>
    </w:p>
    <w:p w:rsidR="00191947" w:rsidRPr="007F512F" w:rsidRDefault="00191947" w:rsidP="00191947">
      <w:pPr>
        <w:pStyle w:val="CommentText"/>
        <w:tabs>
          <w:tab w:val="left" w:pos="9360"/>
        </w:tabs>
        <w:spacing w:line="480" w:lineRule="auto"/>
        <w:ind w:left="720" w:right="720"/>
        <w:jc w:val="both"/>
        <w:rPr>
          <w:bCs/>
          <w:sz w:val="24"/>
          <w:szCs w:val="24"/>
        </w:rPr>
      </w:pPr>
      <w:r>
        <w:rPr>
          <w:b/>
          <w:sz w:val="24"/>
        </w:rPr>
        <w:lastRenderedPageBreak/>
        <w:t xml:space="preserve">(2)Você expressamente solicita a transferência de emergência. </w:t>
      </w:r>
      <w:r>
        <w:rPr>
          <w:sz w:val="24"/>
        </w:rPr>
        <w:t xml:space="preserve">Seu fornecedor de habitação pode optar por exigir que você envie um formulário ou pode aceitar outro pedido escrito ou oral.  </w:t>
      </w:r>
    </w:p>
    <w:p w:rsidR="00191947" w:rsidRPr="007F512F" w:rsidRDefault="00191947" w:rsidP="00191947">
      <w:pPr>
        <w:pStyle w:val="CommentText"/>
        <w:tabs>
          <w:tab w:val="left" w:pos="9360"/>
        </w:tabs>
        <w:spacing w:line="480" w:lineRule="auto"/>
        <w:ind w:left="720" w:right="720"/>
        <w:jc w:val="both"/>
        <w:rPr>
          <w:b/>
          <w:bCs/>
          <w:sz w:val="24"/>
          <w:szCs w:val="24"/>
        </w:rPr>
      </w:pPr>
      <w:r>
        <w:rPr>
          <w:b/>
          <w:sz w:val="24"/>
        </w:rPr>
        <w:t xml:space="preserve">(3)Você acredita razoavelmente que está sob ameaça de dano iminente advindo de mais violência caso permaneça em sua unidade atual.  </w:t>
      </w:r>
      <w:r>
        <w:rPr>
          <w:sz w:val="24"/>
        </w:rPr>
        <w:t xml:space="preserve">Isso significa que você tem um motivo para temer que, caso não receba uma transferência, você possa sofrer violência no futuro muito próximo.  </w:t>
      </w:r>
    </w:p>
    <w:p w:rsidR="00191947" w:rsidRPr="007F512F" w:rsidRDefault="00191947" w:rsidP="00191947">
      <w:pPr>
        <w:pStyle w:val="CommentText"/>
        <w:tabs>
          <w:tab w:val="left" w:pos="9360"/>
        </w:tabs>
        <w:spacing w:line="480" w:lineRule="auto"/>
        <w:ind w:left="720" w:right="720"/>
        <w:jc w:val="both"/>
        <w:rPr>
          <w:b/>
          <w:bCs/>
          <w:sz w:val="24"/>
          <w:szCs w:val="24"/>
        </w:rPr>
      </w:pPr>
      <w:r>
        <w:rPr>
          <w:b/>
          <w:sz w:val="24"/>
        </w:rPr>
        <w:t>OU</w:t>
      </w:r>
    </w:p>
    <w:p w:rsidR="00191947" w:rsidRDefault="00191947" w:rsidP="00191947">
      <w:pPr>
        <w:pStyle w:val="CommentText"/>
        <w:tabs>
          <w:tab w:val="left" w:pos="9360"/>
        </w:tabs>
        <w:spacing w:line="480" w:lineRule="auto"/>
        <w:ind w:left="720" w:right="720"/>
        <w:jc w:val="both"/>
        <w:rPr>
          <w:bCs/>
          <w:sz w:val="24"/>
          <w:szCs w:val="24"/>
        </w:rPr>
      </w:pPr>
      <w:r>
        <w:rPr>
          <w:b/>
          <w:sz w:val="24"/>
        </w:rPr>
        <w:t xml:space="preserve">Você é vítima de agressão sexual e a agressão ocorreu nas instalações durante o período de 90 dias corridos antes que você peça por uma transferência.  </w:t>
      </w:r>
      <w:r>
        <w:rPr>
          <w:sz w:val="24"/>
        </w:rPr>
        <w:t xml:space="preserve">Se você for vítima de agressão sexual, então, além de se qualificar para uma transferência de emergência por acreditar razoavelmente que está sob ameaça de danos diretos de mais violência caso permaneça na unidade, você pode se qualificar para uma transferência de emergência caso a agressão sexual tenha ocorrido nas instalações da propriedade da qual está buscando sua transferência e a agressão tenha ocorrido no período de 90 dias corridos antes de você expressamente solicitar a transferência.     </w:t>
      </w:r>
    </w:p>
    <w:p w:rsidR="00191947" w:rsidRPr="00573A75" w:rsidRDefault="00191947" w:rsidP="00191947">
      <w:pPr>
        <w:pStyle w:val="CommentText"/>
        <w:tabs>
          <w:tab w:val="left" w:pos="9360"/>
        </w:tabs>
        <w:spacing w:line="480" w:lineRule="auto"/>
        <w:ind w:left="720" w:right="720"/>
        <w:jc w:val="both"/>
        <w:rPr>
          <w:bCs/>
          <w:sz w:val="24"/>
          <w:szCs w:val="24"/>
        </w:rPr>
      </w:pPr>
    </w:p>
    <w:p w:rsidR="00191947" w:rsidRDefault="00191947" w:rsidP="00191947">
      <w:pPr>
        <w:spacing w:line="480" w:lineRule="auto"/>
      </w:pPr>
      <w:r>
        <w:t>A HP manterá confidenciais os pedidos de transferências de emergência por parte de vítimas de violência doméstica, violência em namoro, agressão sexual ou perseguição e a localização de qualquer mudança por essas vítimas e suas famílias.</w:t>
      </w:r>
    </w:p>
    <w:p w:rsidR="00191947" w:rsidRPr="0088041B" w:rsidRDefault="00191947" w:rsidP="00191947">
      <w:pPr>
        <w:spacing w:line="480" w:lineRule="auto"/>
      </w:pPr>
      <w:r>
        <w:t xml:space="preserve">O plano de transferência de emergência da HP fornece informações sobre transferências de emergência e a HP deve disponibilizar uma cópia de seu plano de transferência de emergência </w:t>
      </w:r>
      <w:r>
        <w:lastRenderedPageBreak/>
        <w:t>para você se você solicitar vê-lo.</w:t>
      </w:r>
    </w:p>
    <w:p w:rsidR="00191947" w:rsidRPr="0088041B" w:rsidRDefault="00191947" w:rsidP="00191947">
      <w:pPr>
        <w:spacing w:before="240" w:line="480" w:lineRule="auto"/>
        <w:rPr>
          <w:b/>
        </w:rPr>
      </w:pPr>
      <w:r>
        <w:rPr>
          <w:b/>
        </w:rPr>
        <w:t>Documentando Que Você É ou Foi Vítima de Violência Doméstica, Violência em Namoro, Agressão Sexual ou Perseguição.</w:t>
      </w:r>
    </w:p>
    <w:p w:rsidR="00191947" w:rsidRPr="0088041B" w:rsidRDefault="00191947" w:rsidP="00191947">
      <w:pPr>
        <w:spacing w:line="480" w:lineRule="auto"/>
      </w:pPr>
      <w:r>
        <w:t>A HP pode, mas não precisa, pedir que você forneça documentação para "certificar" que você é ou foi vítima de violência doméstica, violência em namoro, agressão sexual ou perseguição. Esse pedido da HP deve ser por escrito e a HP deve lhe dar pelo menos 14 dias úteis (Sábados, Domingos e Feriados federais não contam) a partir do dia em que você receber o pedido para fornecer a documentação.  A HP pode, mas não precisa, estender o prazo para o envio da documentação a seu pedido.</w:t>
      </w:r>
    </w:p>
    <w:p w:rsidR="00191947" w:rsidRDefault="00191947" w:rsidP="00191947">
      <w:pPr>
        <w:spacing w:line="480" w:lineRule="auto"/>
      </w:pPr>
      <w:r>
        <w:t>Você pode fornecer um dos seguintes à HP como documentação.  É sua escolha qual dos seguintes fornecer se a HP pedir a você que forneça documentação de que você é ou foi vítima de violência doméstica, violência em namoro, agressão sexual ou perseguição.</w:t>
      </w:r>
    </w:p>
    <w:p w:rsidR="00191947" w:rsidRPr="004E65D3" w:rsidRDefault="00191947" w:rsidP="00191947">
      <w:pPr>
        <w:spacing w:line="480" w:lineRule="auto"/>
        <w:ind w:left="720" w:hanging="360"/>
      </w:pPr>
      <w:r>
        <w:rPr>
          <w:rFonts w:ascii="Symbol" w:eastAsia="Calibri" w:hAnsi="Symbol"/>
        </w:rPr>
        <w:t></w:t>
      </w:r>
      <w:r>
        <w:tab/>
        <w:t xml:space="preserve">Uma certidão preenchida aprovada pelo HUD dada a você pela HP com essa notificação, documentando o incidente de violência doméstica, violência em namoro, agressão sexual ou perseguição. Esse formulário perguntará seu nome, a data, hora e local do incidente de violência doméstica, violência em namoro, agressão sexual ou perseguição e uma descrição do incidente.  O formulário de certificação trata da inclusão do nome do abusador ou perpetrador se o nome do abusador ou perpetrador for conhecido e for seguro fornecê-lo. </w:t>
      </w:r>
    </w:p>
    <w:p w:rsidR="00191947" w:rsidRPr="004E65D3" w:rsidRDefault="00191947" w:rsidP="00191947">
      <w:pPr>
        <w:spacing w:line="480" w:lineRule="auto"/>
        <w:ind w:left="720" w:hanging="360"/>
      </w:pPr>
      <w:r>
        <w:rPr>
          <w:rFonts w:ascii="Symbol" w:eastAsia="Calibri" w:hAnsi="Symbol"/>
        </w:rPr>
        <w:t></w:t>
      </w:r>
      <w:r>
        <w:tab/>
        <w:t xml:space="preserve">Um registro da agência de imposição da lei local, Federal, Estadual, tribal ou territorial, ou de uma agência administrativa que documente o incidente de violência doméstica, violência em namoro, agressão sexual ou perseguição.  Exemplos desses registros incluem relatórios policiais, ordens de proteção e ordens de restrição, entre outros. </w:t>
      </w:r>
    </w:p>
    <w:p w:rsidR="00191947" w:rsidRPr="004E65D3" w:rsidRDefault="00191947" w:rsidP="00191947">
      <w:pPr>
        <w:spacing w:line="480" w:lineRule="auto"/>
        <w:ind w:left="720" w:hanging="360"/>
      </w:pPr>
      <w:r>
        <w:rPr>
          <w:rFonts w:ascii="Symbol" w:eastAsia="Calibri" w:hAnsi="Symbol"/>
        </w:rPr>
        <w:lastRenderedPageBreak/>
        <w:t></w:t>
      </w:r>
      <w:r>
        <w:tab/>
        <w:t>Uma declaração, a qual você deve assinar, junto com a assinatura de um empregado, agente ou voluntário de um fornecedor de serviços para vítimas, um advogado, um profissional médico ou de saúde mental (coletivamente "profissional") de quem você tenha buscado assistência para lidar com violência doméstica, violência em namoro, agressão sexual ou perseguição ou com os efeitos do abuso e com o profissional selecionado por você atestando sob pena de perjúrio que acredita que o incidente ou incidentes violência doméstica, violência em namoro, agressão sexual ou perseguição são base para proteção.</w:t>
      </w:r>
    </w:p>
    <w:p w:rsidR="00191947" w:rsidRPr="004E65D3" w:rsidRDefault="00191947" w:rsidP="00191947">
      <w:pPr>
        <w:spacing w:line="480" w:lineRule="auto"/>
        <w:ind w:left="720" w:hanging="360"/>
      </w:pPr>
      <w:r>
        <w:rPr>
          <w:rFonts w:ascii="Symbol" w:eastAsia="Calibri" w:hAnsi="Symbol"/>
        </w:rPr>
        <w:t></w:t>
      </w:r>
      <w:r>
        <w:tab/>
        <w:t xml:space="preserve">Qualquer outra declaração ou evidência que a HP tenha concordado em aceitar. </w:t>
      </w:r>
    </w:p>
    <w:p w:rsidR="00191947" w:rsidRDefault="00191947" w:rsidP="00191947">
      <w:pPr>
        <w:spacing w:before="240" w:line="480" w:lineRule="auto"/>
      </w:pPr>
      <w:r>
        <w:t>Se você falhar em fornecer um desses documentos dentro dos 14 dias úteis ou se recusar a fazê-lo, a HP não tem de fornecer a você as proteções contidas nesse aviso.</w:t>
      </w:r>
    </w:p>
    <w:p w:rsidR="00191947" w:rsidRDefault="00191947" w:rsidP="00191947">
      <w:pPr>
        <w:spacing w:before="240" w:line="480" w:lineRule="auto"/>
      </w:pPr>
      <w:r>
        <w:t>Se a HP receber evidência conflituosa de que um incidente de violência doméstica, violência em namoro, agressão sexual ou perseguição foi cometido (como formulários de certificação de dois ou mais membros de uma família cada um afirmando ser uma vítima e citando um ou mais dos outros membros da família peticionários como o abusador ou perpetrador), a HP tem o direito a pedir que você forneça documentação de terceiros dentro de trinta (30) dias corridos para solucionar o conflito.  Se você falhar em fornecer a documentação de terceiros quando houver evidência conflituosa ou se recusar a fazê-lo, a HP não tem de fornecer a você as proteções contidas nesse aviso.</w:t>
      </w:r>
    </w:p>
    <w:p w:rsidR="00191947" w:rsidRPr="0088041B" w:rsidRDefault="00191947" w:rsidP="00191947">
      <w:pPr>
        <w:spacing w:before="240" w:line="480" w:lineRule="auto"/>
        <w:rPr>
          <w:b/>
        </w:rPr>
      </w:pPr>
      <w:r>
        <w:rPr>
          <w:b/>
        </w:rPr>
        <w:t>Confidencialidade</w:t>
      </w:r>
    </w:p>
    <w:p w:rsidR="00191947" w:rsidRDefault="00191947" w:rsidP="00191947">
      <w:pPr>
        <w:autoSpaceDE w:val="0"/>
        <w:autoSpaceDN w:val="0"/>
        <w:adjustRightInd w:val="0"/>
        <w:spacing w:line="480" w:lineRule="auto"/>
      </w:pPr>
      <w:r>
        <w:t xml:space="preserve">A HP deve manter confidenciais quaisquer informações que você fornecer ligadas ao exercício de seus direitos sob o VAWA, incluindo o fato de que você está exercendo seus direitos sob o </w:t>
      </w:r>
      <w:r>
        <w:lastRenderedPageBreak/>
        <w:t xml:space="preserve">VAWA. </w:t>
      </w:r>
    </w:p>
    <w:p w:rsidR="00191947" w:rsidRDefault="00191947" w:rsidP="00191947">
      <w:pPr>
        <w:autoSpaceDE w:val="0"/>
        <w:autoSpaceDN w:val="0"/>
        <w:adjustRightInd w:val="0"/>
        <w:spacing w:before="240" w:line="480" w:lineRule="auto"/>
        <w:rPr>
          <w:rFonts w:eastAsiaTheme="minorHAnsi"/>
        </w:rPr>
      </w:pPr>
      <w:r>
        <w:t xml:space="preserve">A HP não deve permitir a nenhum indivíduo fornecendo assistência ou outros serviços em nome da HP (por exemplo, empregados e contratados) que tenha acesso a informações confidenciais, a menos que por motivos que especificamente exijam que esses indivíduos tenham acesso a essas informações sob a lei Federal, Estadual ou local aplicável. </w:t>
      </w:r>
    </w:p>
    <w:p w:rsidR="00191947" w:rsidRDefault="00191947" w:rsidP="00191947">
      <w:pPr>
        <w:autoSpaceDE w:val="0"/>
        <w:autoSpaceDN w:val="0"/>
        <w:adjustRightInd w:val="0"/>
        <w:spacing w:before="240" w:line="480" w:lineRule="auto"/>
      </w:pPr>
      <w:r>
        <w:t>A HP não deve inserir suas informações em quaisquer bancos de dados padrão ou revelar suas informações a qualquer outra entidade ou indivíduo.  A HP, porém, pode revelar as informações fornecidas se:</w:t>
      </w:r>
    </w:p>
    <w:p w:rsidR="00191947" w:rsidRPr="004E65D3" w:rsidRDefault="00191947" w:rsidP="00191947">
      <w:pPr>
        <w:spacing w:line="480" w:lineRule="auto"/>
        <w:ind w:left="720" w:hanging="360"/>
      </w:pPr>
      <w:r>
        <w:rPr>
          <w:rFonts w:ascii="Symbol" w:eastAsia="Calibri" w:hAnsi="Symbol"/>
        </w:rPr>
        <w:t></w:t>
      </w:r>
      <w:r>
        <w:tab/>
        <w:t>Você fornecer permissão por escrito à HP para liberar as informações por tempo limitado.</w:t>
      </w:r>
    </w:p>
    <w:p w:rsidR="00191947" w:rsidRPr="004E65D3" w:rsidRDefault="00191947" w:rsidP="00191947">
      <w:pPr>
        <w:spacing w:line="480" w:lineRule="auto"/>
        <w:ind w:left="720" w:hanging="360"/>
      </w:pPr>
      <w:r>
        <w:rPr>
          <w:rFonts w:ascii="Symbol" w:eastAsia="Calibri" w:hAnsi="Symbol"/>
        </w:rPr>
        <w:t></w:t>
      </w:r>
      <w:r>
        <w:tab/>
        <w:t>A HP precisar utilizar as informações em um procedimento de despejo ou encerramento, como para despejar seu abusador ou perpetrador ou encerrar a assistência sob esse programa a seu abusador ou perpetrador.</w:t>
      </w:r>
    </w:p>
    <w:p w:rsidR="00191947" w:rsidRPr="004E65D3" w:rsidRDefault="00191947" w:rsidP="00191947">
      <w:pPr>
        <w:spacing w:line="480" w:lineRule="auto"/>
        <w:ind w:left="720" w:hanging="360"/>
      </w:pPr>
      <w:r>
        <w:rPr>
          <w:rFonts w:ascii="Symbol" w:eastAsia="Calibri" w:hAnsi="Symbol"/>
        </w:rPr>
        <w:t></w:t>
      </w:r>
      <w:r>
        <w:tab/>
        <w:t>Uma lei exigir que a HP ou seu senhorio liberem essas informações.</w:t>
      </w:r>
    </w:p>
    <w:p w:rsidR="00191947" w:rsidRDefault="00191947" w:rsidP="00191947">
      <w:pPr>
        <w:spacing w:before="120" w:line="480" w:lineRule="auto"/>
      </w:pPr>
      <w:r>
        <w:t>O VAWA não limita o dever da HP de honrar ordens judiciais sobre acesso a ou controle da propriedade. Isso inclui ordens emitidas para proteger uma vítima e ordens dividindo a propriedade entre membros da família em casos nos quais uma família se separa.</w:t>
      </w:r>
    </w:p>
    <w:p w:rsidR="00191947" w:rsidRPr="0088041B" w:rsidRDefault="00191947" w:rsidP="00191947">
      <w:pPr>
        <w:spacing w:before="240" w:line="480" w:lineRule="auto"/>
        <w:rPr>
          <w:b/>
        </w:rPr>
      </w:pPr>
      <w:r>
        <w:rPr>
          <w:b/>
        </w:rPr>
        <w:t>Razões pelas Quais um Inquilino Elegível para Direitos de Ocupação sob o VAWA Pode Ser Despejado ou a Assistência Pode Ser Encerrada</w:t>
      </w:r>
    </w:p>
    <w:p w:rsidR="00191947" w:rsidRDefault="00191947" w:rsidP="00191947">
      <w:pPr>
        <w:spacing w:line="480" w:lineRule="auto"/>
      </w:pPr>
      <w:r>
        <w:t xml:space="preserve">Você pode ser despejado e sua assistência pode ser encerrada por violações sérias ou repetidas da locação que não sejam relacionadas à violência doméstica, violência em namoro, agressão sexual ou perseguição cometidas contra você.  Porém, a HP não pode impor a inquilinos que tenham sido vítimas de violência doméstica, violência em namoro, agressão sexual ou perseguição um </w:t>
      </w:r>
      <w:r>
        <w:lastRenderedPageBreak/>
        <w:t>conjunto de regras mais exigente do que as que aplica a inquilinos que não tenham sido vítimas de violência doméstica, violência em namoro, agressão sexual ou perseguição.</w:t>
      </w:r>
    </w:p>
    <w:p w:rsidR="00191947" w:rsidRDefault="00191947" w:rsidP="00191947">
      <w:pPr>
        <w:spacing w:line="480" w:lineRule="auto"/>
      </w:pPr>
      <w:r>
        <w:t>As proteções descritas nesse aviso podem não se aplicar, e você pode ser despejado e sua assistência encerrada, se a HP puder demonstrar que não despejá-lo ou encerrar sua assistência apresentaria um perigo físico real que:</w:t>
      </w:r>
    </w:p>
    <w:p w:rsidR="00191947" w:rsidRDefault="00191947" w:rsidP="00191947">
      <w:pPr>
        <w:spacing w:line="480" w:lineRule="auto"/>
      </w:pPr>
      <w:r>
        <w:t xml:space="preserve">1)  Ocorreria dentro de um prazo imediato, e </w:t>
      </w:r>
    </w:p>
    <w:p w:rsidR="00191947" w:rsidRDefault="00191947" w:rsidP="00191947">
      <w:pPr>
        <w:spacing w:line="480" w:lineRule="auto"/>
      </w:pPr>
      <w:r>
        <w:t>2)  Poderia resultar em morte ou ferimentos sérios a outros inquilinos ou aos que trabalhem na propriedade.</w:t>
      </w:r>
    </w:p>
    <w:p w:rsidR="00191947" w:rsidRPr="0088041B" w:rsidRDefault="00191947" w:rsidP="00191947">
      <w:pPr>
        <w:spacing w:line="480" w:lineRule="auto"/>
      </w:pPr>
      <w:r>
        <w:t>Se a HP puder demonstrar o elencado acima, a HP só deve encerrar sua assistência ou te despejar se não houver outras medidas que possam ser tomadas para reduzir ou eliminar a ameaça.</w:t>
      </w:r>
    </w:p>
    <w:p w:rsidR="00191947" w:rsidRPr="0088041B" w:rsidRDefault="00191947" w:rsidP="00191947">
      <w:pPr>
        <w:spacing w:before="240" w:line="480" w:lineRule="auto"/>
        <w:rPr>
          <w:b/>
        </w:rPr>
      </w:pPr>
      <w:r>
        <w:rPr>
          <w:b/>
        </w:rPr>
        <w:t>Outras Leis</w:t>
      </w:r>
    </w:p>
    <w:p w:rsidR="00191947" w:rsidRDefault="00191947" w:rsidP="00191947">
      <w:pPr>
        <w:spacing w:line="480" w:lineRule="auto"/>
      </w:pPr>
      <w:r>
        <w:t xml:space="preserve">O VAWA não substitui quaisquer leis Federais, Estaduais ou Locais que forneçam proteções maiores para vítimas de violência doméstica, violência em namoro, agressão sexual ou perseguição.  Você pode ter direito a proteções de habitação adicionais para vítimas de violência doméstica, violência em namoro, agressão sexual ou perseguição sob outras leis Federais, assim como sob leis Estaduais e locais.  </w:t>
      </w:r>
    </w:p>
    <w:p w:rsidR="00191947" w:rsidRDefault="00191947" w:rsidP="00191947">
      <w:pPr>
        <w:pStyle w:val="NormalWeb"/>
        <w:shd w:val="clear" w:color="auto" w:fill="FFFFFF"/>
        <w:spacing w:before="0" w:beforeAutospacing="0" w:after="0" w:afterAutospacing="0"/>
        <w:rPr>
          <w:rFonts w:ascii="Calibri" w:hAnsi="Calibri" w:cs="Calibri"/>
          <w:color w:val="000000"/>
          <w:sz w:val="22"/>
          <w:szCs w:val="22"/>
        </w:rPr>
      </w:pPr>
      <w:r>
        <w:rPr>
          <w:b/>
          <w:color w:val="000000"/>
        </w:rPr>
        <w:t>Não-Conformidade com os Requisitos desse Aviso</w:t>
      </w:r>
    </w:p>
    <w:p w:rsidR="00191947" w:rsidRPr="00573A75" w:rsidRDefault="00191947" w:rsidP="00191947">
      <w:pPr>
        <w:pStyle w:val="NormalWeb"/>
        <w:shd w:val="clear" w:color="auto" w:fill="FFFFFF"/>
        <w:spacing w:before="0" w:beforeAutospacing="0" w:after="0" w:afterAutospacing="0" w:line="480" w:lineRule="auto"/>
        <w:rPr>
          <w:color w:val="000000"/>
        </w:rPr>
      </w:pPr>
      <w:r>
        <w:rPr>
          <w:color w:val="000000"/>
        </w:rPr>
        <w:t xml:space="preserve">Você pode reportar as violações de um fornecedor de habitação coberto contra esses direitos e buscar maior auxílio, se necessário, entrando em contato ou registrando uma queixa com </w:t>
      </w:r>
      <w:r>
        <w:rPr>
          <w:b/>
          <w:color w:val="000000"/>
        </w:rPr>
        <w:t xml:space="preserve">[insira as informações de contato para quaisquer intermediários, se aplicável] </w:t>
      </w:r>
      <w:r>
        <w:rPr>
          <w:color w:val="000000"/>
        </w:rPr>
        <w:t xml:space="preserve">ou </w:t>
      </w:r>
      <w:r>
        <w:rPr>
          <w:b/>
          <w:color w:val="000000"/>
        </w:rPr>
        <w:t>[insira o escritório de campo do HUD]</w:t>
      </w:r>
      <w:r>
        <w:rPr>
          <w:color w:val="000000"/>
        </w:rPr>
        <w:t xml:space="preserve">. </w:t>
      </w:r>
    </w:p>
    <w:p w:rsidR="00191947" w:rsidRPr="0088041B" w:rsidRDefault="00191947" w:rsidP="00191947">
      <w:pPr>
        <w:spacing w:line="480" w:lineRule="auto"/>
        <w:rPr>
          <w:b/>
        </w:rPr>
      </w:pPr>
      <w:r>
        <w:rPr>
          <w:b/>
        </w:rPr>
        <w:t>Para Maiores Informações</w:t>
      </w:r>
    </w:p>
    <w:p w:rsidR="00191947" w:rsidRPr="007E06B2" w:rsidRDefault="00191947" w:rsidP="00191947">
      <w:pPr>
        <w:spacing w:line="480" w:lineRule="auto"/>
      </w:pPr>
      <w:r>
        <w:t xml:space="preserve">Você pode ver uma cópia da decisão final do VAWA do HUD em </w:t>
      </w:r>
      <w:r>
        <w:rPr>
          <w:b/>
        </w:rPr>
        <w:t>[insira o link do Registro Federal]</w:t>
      </w:r>
      <w:r>
        <w:t>.</w:t>
      </w:r>
    </w:p>
    <w:p w:rsidR="00191947" w:rsidRDefault="00191947" w:rsidP="00191947">
      <w:pPr>
        <w:spacing w:line="480" w:lineRule="auto"/>
      </w:pPr>
      <w:r>
        <w:lastRenderedPageBreak/>
        <w:t xml:space="preserve">Além disso, o HP deve disponibilizar para você uma cópia dos regulamentos do VAWA caso você peça para vê-los.  </w:t>
      </w:r>
    </w:p>
    <w:p w:rsidR="00191947" w:rsidRDefault="00191947" w:rsidP="00191947">
      <w:pPr>
        <w:spacing w:line="480" w:lineRule="auto"/>
      </w:pPr>
      <w:r>
        <w:t xml:space="preserve">Para perguntas relativas ao VAWA, entre em contato com </w:t>
      </w:r>
      <w:r>
        <w:rPr>
          <w:b/>
        </w:rPr>
        <w:t>[</w:t>
      </w:r>
      <w:r>
        <w:rPr>
          <w:b/>
          <w:u w:val="single"/>
        </w:rPr>
        <w:t>insira o nome do programa ou as informações de contato da assistência de aluguel que possam responder às suas perguntas sobre o VAWA</w:t>
      </w:r>
      <w:r>
        <w:rPr>
          <w:b/>
        </w:rPr>
        <w:t>].</w:t>
      </w:r>
    </w:p>
    <w:p w:rsidR="00191947" w:rsidRDefault="00191947" w:rsidP="00191947">
      <w:pPr>
        <w:spacing w:line="480" w:lineRule="auto"/>
        <w:rPr>
          <w:b/>
        </w:rPr>
      </w:pPr>
      <w:r>
        <w:t xml:space="preserve">Para ajuda relativa a uma relação abusiva, você pode ligar para a Linha Direta Nacional de Violência Doméstica em 1-800-799-7233 ou, para pessoas com deficiências auditivas, 1-800-787-3224 (TTY).  Você também pode entrar em contato com </w:t>
      </w:r>
      <w:r>
        <w:rPr>
          <w:b/>
        </w:rPr>
        <w:t>[Insira as informações de contato para as organizações locais relevantes]</w:t>
      </w:r>
      <w:r>
        <w:t>.</w:t>
      </w:r>
    </w:p>
    <w:p w:rsidR="00191947" w:rsidRDefault="00191947" w:rsidP="00191947">
      <w:pPr>
        <w:spacing w:line="480" w:lineRule="auto"/>
      </w:pPr>
      <w:r>
        <w:t>Para inquilinos que sejam ou tenham sido vítimas de perseguição e estejam buscando ajuda, pode-se visitar o Centro de Recursos contra Perseguição do Centro Nacional para Vítimas de Crimes em https://www.victimsofcrime.org/our-programs/stalking-resource-center.</w:t>
      </w:r>
    </w:p>
    <w:p w:rsidR="00191947" w:rsidRDefault="00191947" w:rsidP="00191947">
      <w:pPr>
        <w:spacing w:line="480" w:lineRule="auto"/>
      </w:pPr>
      <w:r>
        <w:t xml:space="preserve">Para ajuda ligada a agressão sexual, você pode entrar em contato com </w:t>
      </w:r>
      <w:r>
        <w:rPr>
          <w:b/>
        </w:rPr>
        <w:t>[Insira as informações de contato para as organizações relevantes]</w:t>
      </w:r>
    </w:p>
    <w:p w:rsidR="00191947" w:rsidRPr="0088041B" w:rsidRDefault="00191947" w:rsidP="00191947">
      <w:pPr>
        <w:spacing w:line="480" w:lineRule="auto"/>
      </w:pPr>
      <w:r>
        <w:t xml:space="preserve">Vítimas de perseguição buscando ajuda podem entrar em contato com </w:t>
      </w:r>
      <w:r>
        <w:rPr>
          <w:b/>
        </w:rPr>
        <w:t>[Insira as informações de contato para as organizações relevantes]</w:t>
      </w:r>
    </w:p>
    <w:p w:rsidR="00191947" w:rsidRPr="004F693A" w:rsidRDefault="00191947" w:rsidP="00191947">
      <w:pPr>
        <w:spacing w:line="480" w:lineRule="auto"/>
      </w:pPr>
      <w:r>
        <w:rPr>
          <w:b/>
        </w:rPr>
        <w:t>Anexo:</w:t>
      </w:r>
      <w:r>
        <w:t xml:space="preserve">  Certificação do HUD-5382</w:t>
      </w:r>
      <w:r>
        <w:rPr>
          <w:b/>
        </w:rPr>
        <w:t>[formulário aprovado para esse programa a ser incluído]</w:t>
      </w:r>
    </w:p>
    <w:p w:rsidR="00191947" w:rsidRDefault="00191947" w:rsidP="00191947">
      <w:pPr>
        <w:widowControl/>
        <w:tabs>
          <w:tab w:val="left" w:pos="5220"/>
        </w:tabs>
        <w:rPr>
          <w:b/>
          <w:bCs/>
          <w:sz w:val="28"/>
        </w:rPr>
      </w:pPr>
      <w:r>
        <w:br w:type="page"/>
      </w:r>
      <w:r>
        <w:rPr>
          <w:b/>
          <w:sz w:val="28"/>
        </w:rPr>
        <w:lastRenderedPageBreak/>
        <w:t>Anexo C</w:t>
      </w:r>
    </w:p>
    <w:p w:rsidR="00191947" w:rsidRDefault="00191947" w:rsidP="00191947">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jc w:val="center"/>
        <w:rPr>
          <w:b/>
          <w:sz w:val="28"/>
          <w:szCs w:val="28"/>
        </w:rPr>
      </w:pPr>
    </w:p>
    <w:p w:rsidR="00191947" w:rsidRDefault="00191947" w:rsidP="00191947">
      <w:pPr>
        <w:pStyle w:val="Header"/>
        <w:rPr>
          <w:b/>
          <w:snapToGrid/>
          <w:sz w:val="22"/>
          <w:szCs w:val="22"/>
        </w:rPr>
      </w:pPr>
      <w:r>
        <w:rPr>
          <w:b/>
          <w:sz w:val="22"/>
        </w:rPr>
        <w:t xml:space="preserve">CERTIFICADO DE     </w:t>
      </w:r>
      <w:r>
        <w:tab/>
      </w:r>
      <w:r>
        <w:rPr>
          <w:b/>
          <w:sz w:val="22"/>
        </w:rPr>
        <w:t xml:space="preserve">         Departamento de Habitação e                    </w:t>
      </w:r>
      <w:r>
        <w:rPr>
          <w:sz w:val="20"/>
        </w:rPr>
        <w:t>Aprovação OMB No. 2577-0286</w:t>
      </w:r>
    </w:p>
    <w:p w:rsidR="00191947" w:rsidRDefault="00191947" w:rsidP="00191947">
      <w:pPr>
        <w:pStyle w:val="Header"/>
        <w:rPr>
          <w:b/>
          <w:sz w:val="20"/>
        </w:rPr>
      </w:pPr>
      <w:r>
        <w:rPr>
          <w:b/>
          <w:sz w:val="22"/>
        </w:rPr>
        <w:t xml:space="preserve">VIOLÊNCIA DOMÉSTICA,          Desenvolvimento Urbano dos EUA                                              </w:t>
      </w:r>
      <w:r>
        <w:rPr>
          <w:sz w:val="20"/>
        </w:rPr>
        <w:t>Exp. 30/06/2017</w:t>
      </w:r>
    </w:p>
    <w:p w:rsidR="00191947" w:rsidRDefault="00191947" w:rsidP="00191947">
      <w:pPr>
        <w:pStyle w:val="Header"/>
        <w:tabs>
          <w:tab w:val="left" w:pos="5309"/>
        </w:tabs>
        <w:rPr>
          <w:b/>
          <w:bCs/>
          <w:sz w:val="22"/>
          <w:szCs w:val="24"/>
        </w:rPr>
      </w:pPr>
      <w:r>
        <w:rPr>
          <w:b/>
          <w:sz w:val="22"/>
        </w:rPr>
        <w:t>VIOLÊNCIA EM NAMORO,</w:t>
      </w:r>
    </w:p>
    <w:p w:rsidR="00191947" w:rsidRDefault="00191947" w:rsidP="00191947">
      <w:pPr>
        <w:pStyle w:val="Header"/>
        <w:tabs>
          <w:tab w:val="left" w:pos="5309"/>
        </w:tabs>
        <w:rPr>
          <w:bCs/>
          <w:sz w:val="20"/>
        </w:rPr>
      </w:pPr>
      <w:r>
        <w:rPr>
          <w:b/>
          <w:sz w:val="22"/>
        </w:rPr>
        <w:t xml:space="preserve">AGRESSÃO SEXUAL, OU PERSEGUIÇÃO,     </w:t>
      </w:r>
    </w:p>
    <w:p w:rsidR="00191947" w:rsidRDefault="00191947" w:rsidP="00191947">
      <w:pPr>
        <w:rPr>
          <w:b/>
          <w:sz w:val="18"/>
          <w:szCs w:val="18"/>
        </w:rPr>
      </w:pPr>
      <w:r>
        <w:rPr>
          <w:b/>
          <w:sz w:val="22"/>
        </w:rPr>
        <w:t xml:space="preserve">E A DOCUMENTAÇÃO ALTERNATIVA       </w:t>
      </w:r>
    </w:p>
    <w:p w:rsidR="00191947" w:rsidRDefault="00191947" w:rsidP="00191947">
      <w:pPr>
        <w:rPr>
          <w:b/>
          <w:sz w:val="18"/>
          <w:szCs w:val="18"/>
        </w:rPr>
      </w:pPr>
    </w:p>
    <w:p w:rsidR="00191947" w:rsidRDefault="00191947" w:rsidP="00191947">
      <w:pPr>
        <w:rPr>
          <w:bCs/>
          <w:sz w:val="22"/>
          <w:szCs w:val="22"/>
        </w:rPr>
      </w:pPr>
      <w:r>
        <w:rPr>
          <w:b/>
          <w:sz w:val="22"/>
        </w:rPr>
        <w:t>Propósito do Formulário:</w:t>
      </w:r>
      <w:r>
        <w:rPr>
          <w:sz w:val="22"/>
        </w:rPr>
        <w:t xml:space="preserve">  O Ato de Violência Contra Mulheres ("VAWA") protege solicitantes, inquilinos e participantes do programa de certos programas do HUD de serem despejados e de terem o auxílio de habitação negado ou encerrado com base em atos de violência doméstica, violência em namoro, agressão sexual ou perseguição contra eles.  Em que pese o nome dessa lei, a proteção do VAWA está disponível para vítimas de violência doméstica, violência em namoro, agressão sexual ou perseguição independentemente de sexo, identidade de gênero ou orientação sexual.</w:t>
      </w:r>
    </w:p>
    <w:p w:rsidR="00191947" w:rsidRDefault="00191947" w:rsidP="00191947">
      <w:pPr>
        <w:spacing w:before="120"/>
        <w:rPr>
          <w:b/>
          <w:sz w:val="22"/>
          <w:szCs w:val="22"/>
        </w:rPr>
      </w:pPr>
      <w:r>
        <w:rPr>
          <w:b/>
          <w:sz w:val="22"/>
        </w:rPr>
        <w:t>Uso desse Formulário Opcional:</w:t>
      </w:r>
      <w:r>
        <w:rPr>
          <w:sz w:val="22"/>
        </w:rPr>
        <w:t xml:space="preserve">  Caso você esteja buscando proteções do VAWA com seu fornecedor de habitação, seu fornecedor de habitação pode lhe dar um pedido por escrito solicitando que você submeta a documentação sobre o incidente ou incidentes de violência doméstica, violência em namoro, agressão sexual ou perseguição.  </w:t>
      </w:r>
    </w:p>
    <w:p w:rsidR="00191947" w:rsidRDefault="00191947" w:rsidP="00191947">
      <w:pPr>
        <w:rPr>
          <w:b/>
          <w:sz w:val="22"/>
          <w:szCs w:val="22"/>
        </w:rPr>
      </w:pPr>
    </w:p>
    <w:p w:rsidR="00191947" w:rsidRDefault="00191947" w:rsidP="00191947">
      <w:pPr>
        <w:rPr>
          <w:bCs/>
          <w:sz w:val="22"/>
          <w:szCs w:val="22"/>
        </w:rPr>
      </w:pPr>
      <w:r>
        <w:rPr>
          <w:sz w:val="22"/>
        </w:rPr>
        <w:t>Em resposta a esse pedido, você ou alguém em seu nome podem preencher esse formulário opcional e enviá-lo a seu fornecedor de habitação, ou você pode enviar um dos seguintes tipos de documentação de terceiros:</w:t>
      </w:r>
    </w:p>
    <w:p w:rsidR="00191947" w:rsidRDefault="00191947" w:rsidP="00191947">
      <w:pPr>
        <w:rPr>
          <w:bCs/>
          <w:sz w:val="22"/>
          <w:szCs w:val="22"/>
        </w:rPr>
      </w:pPr>
    </w:p>
    <w:p w:rsidR="00191947" w:rsidRDefault="00191947" w:rsidP="00191947">
      <w:pPr>
        <w:ind w:left="180"/>
        <w:rPr>
          <w:bCs/>
          <w:sz w:val="22"/>
          <w:szCs w:val="22"/>
        </w:rPr>
      </w:pPr>
      <w:r>
        <w:rPr>
          <w:sz w:val="22"/>
        </w:rPr>
        <w:t xml:space="preserve">(1) Um documento assinado por você e um empregado, agente ou voluntário de um fornecedor de serviços para vítimas, um advogado, um profissional médico ou de saúde mental (coletivamente "profissional") de quem você tenha buscado assistência para lidar com violência doméstica, violência em namoro, agressão sexual ou perseguição ou com os efeitos do abuso.  O documento deve especificar, sob pena de perjúrio, que o profissional acredita que o incidente ou os incidentes de violência doméstica, violência em namoro, agressão sexual ou perseguição ocorreram e obedecem à definição de "violência doméstica", "violência em namoro", "agressão sexual" ou "perseguição" nos regulamentos do HUD em 24 CFR 5.2003. </w:t>
      </w:r>
    </w:p>
    <w:p w:rsidR="00191947" w:rsidRDefault="00191947" w:rsidP="00191947">
      <w:pPr>
        <w:spacing w:line="120" w:lineRule="auto"/>
        <w:ind w:left="187"/>
        <w:rPr>
          <w:bCs/>
          <w:sz w:val="22"/>
          <w:szCs w:val="22"/>
        </w:rPr>
      </w:pPr>
    </w:p>
    <w:p w:rsidR="00191947" w:rsidRDefault="00191947" w:rsidP="00191947">
      <w:pPr>
        <w:ind w:left="180"/>
        <w:rPr>
          <w:bCs/>
          <w:sz w:val="22"/>
          <w:szCs w:val="22"/>
        </w:rPr>
      </w:pPr>
      <w:r>
        <w:rPr>
          <w:sz w:val="22"/>
        </w:rPr>
        <w:t>(2) Um registro da agência de imposição da lei local, Federal, Estadual, tribal ou territorial, ou de uma agência administrativa; ou</w:t>
      </w:r>
    </w:p>
    <w:p w:rsidR="00191947" w:rsidRDefault="00191947" w:rsidP="00191947">
      <w:pPr>
        <w:spacing w:line="120" w:lineRule="auto"/>
        <w:ind w:left="187"/>
        <w:rPr>
          <w:bCs/>
          <w:sz w:val="22"/>
          <w:szCs w:val="22"/>
        </w:rPr>
      </w:pPr>
    </w:p>
    <w:p w:rsidR="00191947" w:rsidRDefault="00191947" w:rsidP="00191947">
      <w:pPr>
        <w:ind w:left="180"/>
        <w:rPr>
          <w:bCs/>
          <w:sz w:val="22"/>
          <w:szCs w:val="22"/>
        </w:rPr>
      </w:pPr>
      <w:r>
        <w:rPr>
          <w:sz w:val="22"/>
        </w:rPr>
        <w:t>(3) A critério do fornecedor da habitação, uma declaração ou outra evidência fornecida pelo solicitante ou inquilino.</w:t>
      </w:r>
    </w:p>
    <w:p w:rsidR="00191947" w:rsidRDefault="00191947" w:rsidP="00191947">
      <w:pPr>
        <w:jc w:val="both"/>
        <w:rPr>
          <w:b/>
          <w:bCs/>
          <w:sz w:val="22"/>
          <w:szCs w:val="22"/>
        </w:rPr>
      </w:pPr>
    </w:p>
    <w:p w:rsidR="00191947" w:rsidRDefault="00191947" w:rsidP="00191947">
      <w:pPr>
        <w:rPr>
          <w:bCs/>
          <w:sz w:val="22"/>
          <w:szCs w:val="22"/>
        </w:rPr>
      </w:pPr>
      <w:r>
        <w:rPr>
          <w:b/>
          <w:sz w:val="22"/>
        </w:rPr>
        <w:t>Envio da Documentação:</w:t>
      </w:r>
      <w:r>
        <w:rPr>
          <w:sz w:val="22"/>
        </w:rPr>
        <w:t xml:space="preserve">  O período de tempo para o envio da documentação é de 14 dias úteis a partir da data em que você receber um pedido por escrito de seu fornecedor de habitação para que você forneça a documentação da ocorrência de violência doméstica, violência em namoro, agressão sexual ou perseguição.  Seu fornecedor de habitação pode, mas não precisa, estender o período de tempo para o envio da documentação, se você pedir uma extensão do período de tempo.  Se as informações solicitadas não forem recebidas dentro de 14 dias úteis a partir do seu recebimento do pedido de documentação, ou qualquer extensão da data fornecida por seu fornecedor de habitação, seu fornecedor de habitação não precisa lhe conceder quaisquer das proteções do VAWA. A distribuição ou emissão desse formulário não serve como uma solicitação de certificação por escrito.</w:t>
      </w:r>
    </w:p>
    <w:p w:rsidR="00191947" w:rsidRDefault="00191947" w:rsidP="00191947">
      <w:pPr>
        <w:rPr>
          <w:b/>
          <w:sz w:val="22"/>
          <w:szCs w:val="22"/>
          <w:u w:val="single"/>
        </w:rPr>
      </w:pPr>
    </w:p>
    <w:p w:rsidR="00191947" w:rsidRDefault="00191947" w:rsidP="00191947">
      <w:pPr>
        <w:tabs>
          <w:tab w:val="left" w:pos="5760"/>
        </w:tabs>
        <w:rPr>
          <w:b/>
          <w:sz w:val="22"/>
          <w:szCs w:val="22"/>
          <w:u w:val="single"/>
        </w:rPr>
      </w:pPr>
      <w:r>
        <w:rPr>
          <w:b/>
          <w:sz w:val="22"/>
        </w:rPr>
        <w:t xml:space="preserve">Confidencialidade: </w:t>
      </w:r>
      <w:r>
        <w:rPr>
          <w:sz w:val="22"/>
        </w:rPr>
        <w:t xml:space="preserve">Todas as informações fornecidas a seu fornecedor de habitação relativas ao(s) incidente(s) de violência doméstica, violência em namoro, agressão sexual ou perseguição serão mantidas </w:t>
      </w:r>
      <w:r>
        <w:rPr>
          <w:sz w:val="22"/>
        </w:rPr>
        <w:lastRenderedPageBreak/>
        <w:t>confidenciais e seus detalhes não serão inseridos em qualquer banco de dados compartilhado.  Empregados de seu fornecedor de habitação não devem ter acesso a esses detalhes a menos que seja para conceder ou negar proteções do VAWA a você e esses empregados não podem revelar essas informações a qualquer outra entidade ou indivíduo, exceto até onde a revelação for: (i) consentida por você por escrito em uma liberação por tempo limitado; (ii) exigida para uso em um procedimento de despejo ou ouvidoria sobre o encerramento da assistência (iii) de outra forma exigido pela lei aplicável.</w:t>
      </w:r>
    </w:p>
    <w:p w:rsidR="00191947" w:rsidRDefault="00191947" w:rsidP="00191947">
      <w:pPr>
        <w:rPr>
          <w:b/>
          <w:sz w:val="22"/>
          <w:szCs w:val="22"/>
          <w:u w:val="single"/>
        </w:rPr>
      </w:pPr>
      <w:r>
        <w:rPr>
          <w:b/>
          <w:sz w:val="22"/>
          <w:u w:val="single"/>
        </w:rPr>
        <w:t xml:space="preserve">A SER PREENCHIDO POR OU EM NOME DA VÍTIMA DE VIOLÊNCIA DOMÉSTICA, VIOLÊNCIA EM NAMORO, AGRESSÃO SEXUAL OU PERSEGUIÇÃO </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1.  Data na qual o pedido por escrito é recebido pela vítima: ________________________________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2.  Nome da vítima: __________________________________________________________________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3.  Seu nome (se diferente do da vítima):</w:t>
      </w:r>
      <w:r w:rsidR="00F7313D">
        <w:rPr>
          <w:b/>
          <w:sz w:val="22"/>
        </w:rPr>
        <w:t xml:space="preserve"> _</w:t>
      </w:r>
      <w:r>
        <w:rPr>
          <w:b/>
          <w:sz w:val="22"/>
        </w:rPr>
        <w:t>________________________________________________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4.  Nome(s) do(s) outro(s) membro(s) da família listado(s) na locação:</w:t>
      </w:r>
      <w:r w:rsidR="00F7313D">
        <w:rPr>
          <w:b/>
          <w:sz w:val="22"/>
        </w:rPr>
        <w:t xml:space="preserve"> </w:t>
      </w:r>
      <w:r>
        <w:rPr>
          <w:b/>
          <w:sz w:val="22"/>
        </w:rPr>
        <w:t>________________________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___________________________________________________________</w:t>
      </w:r>
      <w:r w:rsidR="00F7313D">
        <w:rPr>
          <w:b/>
          <w:sz w:val="22"/>
        </w:rPr>
        <w:t>_</w:t>
      </w:r>
      <w:r>
        <w:rPr>
          <w:b/>
          <w:sz w:val="22"/>
        </w:rPr>
        <w:t>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5.  Residência da vítima: ______________________________________________________________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6.  Nome do perpetrador acusado (se conhecido e se puder ser revelado com segurança):</w:t>
      </w:r>
      <w:r w:rsidR="00F7313D">
        <w:rPr>
          <w:b/>
          <w:sz w:val="22"/>
        </w:rPr>
        <w:t xml:space="preserve"> </w:t>
      </w:r>
      <w:r>
        <w:rPr>
          <w:b/>
          <w:sz w:val="22"/>
        </w:rPr>
        <w:t>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___________________________________________________________________________</w:t>
      </w:r>
      <w:r w:rsidR="00F7313D">
        <w:rPr>
          <w:b/>
          <w:sz w:val="22"/>
        </w:rPr>
        <w:t>__</w:t>
      </w:r>
      <w:r>
        <w:rPr>
          <w:b/>
          <w:sz w:val="22"/>
        </w:rPr>
        <w:t>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7.  Relação do perpetrador acusado com a vítima:</w:t>
      </w:r>
      <w:r w:rsidR="00F7313D">
        <w:rPr>
          <w:b/>
          <w:sz w:val="22"/>
        </w:rPr>
        <w:t xml:space="preserve"> _____</w:t>
      </w:r>
      <w:r>
        <w:rPr>
          <w:b/>
          <w:sz w:val="22"/>
        </w:rPr>
        <w:t>___________________________________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8.  Data(s) e hora(s) do(s) incidente(s) (se for sabido):</w:t>
      </w:r>
      <w:r w:rsidR="00F7313D">
        <w:rPr>
          <w:b/>
          <w:sz w:val="22"/>
        </w:rPr>
        <w:t xml:space="preserve"> </w:t>
      </w:r>
      <w:r>
        <w:rPr>
          <w:b/>
          <w:sz w:val="22"/>
        </w:rPr>
        <w:t>_____________________________________</w:t>
      </w:r>
    </w:p>
    <w:p w:rsidR="00191947" w:rsidRDefault="00191947" w:rsidP="00191947">
      <w:pPr>
        <w:tabs>
          <w:tab w:val="left" w:pos="720"/>
          <w:tab w:val="left" w:pos="1440"/>
          <w:tab w:val="right" w:pos="10080"/>
        </w:tabs>
        <w:rPr>
          <w:b/>
          <w:sz w:val="22"/>
          <w:szCs w:val="22"/>
        </w:rPr>
      </w:pPr>
      <w:r>
        <w:rPr>
          <w:b/>
          <w:sz w:val="22"/>
        </w:rPr>
        <w:t>_________________________________________________________________</w:t>
      </w:r>
    </w:p>
    <w:p w:rsidR="00191947" w:rsidRDefault="00191947" w:rsidP="00191947">
      <w:pPr>
        <w:tabs>
          <w:tab w:val="left" w:pos="720"/>
          <w:tab w:val="left" w:pos="1440"/>
          <w:tab w:val="right" w:pos="10080"/>
        </w:tabs>
        <w:rPr>
          <w:b/>
          <w:sz w:val="22"/>
          <w:szCs w:val="22"/>
        </w:rPr>
      </w:pPr>
    </w:p>
    <w:p w:rsidR="00191947" w:rsidRDefault="00191947" w:rsidP="00191947">
      <w:pPr>
        <w:tabs>
          <w:tab w:val="left" w:pos="720"/>
          <w:tab w:val="left" w:pos="1440"/>
          <w:tab w:val="right" w:pos="10080"/>
        </w:tabs>
        <w:rPr>
          <w:b/>
          <w:sz w:val="22"/>
          <w:szCs w:val="22"/>
        </w:rPr>
      </w:pPr>
      <w:r>
        <w:rPr>
          <w:b/>
          <w:sz w:val="22"/>
        </w:rPr>
        <w:t>10.  Local do(s) incidente(s):_____________________________________________________________</w:t>
      </w:r>
    </w:p>
    <w:p w:rsidR="00191947" w:rsidRDefault="003534FE" w:rsidP="00191947">
      <w:pPr>
        <w:tabs>
          <w:tab w:val="left" w:pos="720"/>
          <w:tab w:val="left" w:pos="1440"/>
          <w:tab w:val="right" w:pos="10080"/>
        </w:tabs>
        <w:rPr>
          <w:b/>
          <w:sz w:val="22"/>
          <w:szCs w:val="22"/>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191947" w:rsidRDefault="00191947" w:rsidP="00191947">
                            <w:pPr>
                              <w:rPr>
                                <w:sz w:val="20"/>
                              </w:rPr>
                            </w:pPr>
                            <w:r>
                              <w:rPr>
                                <w:sz w:val="20"/>
                              </w:rPr>
                              <w:t xml:space="preserve">Em suas palavras, descreva brevemente o(s) incidente(s): </w:t>
                            </w:r>
                          </w:p>
                          <w:p w:rsidR="00191947" w:rsidRDefault="00191947" w:rsidP="00191947">
                            <w:pPr>
                              <w:spacing w:line="360" w:lineRule="auto"/>
                              <w:rPr>
                                <w:sz w:val="22"/>
                                <w:szCs w:val="24"/>
                              </w:rPr>
                            </w:pPr>
                            <w:r>
                              <w:rPr>
                                <w:sz w:val="22"/>
                              </w:rPr>
                              <w:t>______________________________________________________________________________________</w:t>
                            </w:r>
                          </w:p>
                          <w:p w:rsidR="00191947" w:rsidRDefault="00191947" w:rsidP="00191947">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947" w:rsidRDefault="00191947" w:rsidP="00191947">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947" w:rsidRDefault="00191947" w:rsidP="00191947">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191947" w:rsidRDefault="00191947" w:rsidP="00191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65pt;width:489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rsidR="00191947" w:rsidRDefault="00191947" w:rsidP="00191947">
                      <w:pPr>
                        <w:rPr>
                          <w:sz w:val="20"/>
                        </w:rPr>
                      </w:pPr>
                      <w:r>
                        <w:rPr>
                          <w:sz w:val="20"/>
                        </w:rPr>
                        <w:t xml:space="preserve">Em suas palavras, descreva brevemente o(s) incidente(s): </w:t>
                      </w:r>
                    </w:p>
                    <w:p w:rsidR="00191947" w:rsidRDefault="00191947" w:rsidP="00191947">
                      <w:pPr>
                        <w:spacing w:line="360" w:lineRule="auto"/>
                        <w:rPr>
                          <w:sz w:val="22"/>
                          <w:szCs w:val="24"/>
                        </w:rPr>
                      </w:pPr>
                      <w:r>
                        <w:rPr>
                          <w:sz w:val="22"/>
                        </w:rPr>
                        <w:t>______________________________________________________________________________________</w:t>
                      </w:r>
                    </w:p>
                    <w:p w:rsidR="00191947" w:rsidRDefault="00191947" w:rsidP="00191947">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947" w:rsidRDefault="00191947" w:rsidP="00191947">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947" w:rsidRDefault="00191947" w:rsidP="00191947">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191947" w:rsidRDefault="00191947" w:rsidP="00191947"/>
                  </w:txbxContent>
                </v:textbox>
              </v:shape>
            </w:pict>
          </mc:Fallback>
        </mc:AlternateContent>
      </w:r>
    </w:p>
    <w:p w:rsidR="00191947" w:rsidRDefault="00191947" w:rsidP="00191947">
      <w:pPr>
        <w:rPr>
          <w:b/>
          <w:sz w:val="22"/>
          <w:szCs w:val="22"/>
        </w:rPr>
      </w:pPr>
    </w:p>
    <w:p w:rsidR="00191947" w:rsidRDefault="00191947" w:rsidP="00191947">
      <w:pPr>
        <w:rPr>
          <w:b/>
          <w:sz w:val="22"/>
          <w:szCs w:val="22"/>
        </w:rPr>
      </w:pPr>
    </w:p>
    <w:p w:rsidR="00191947" w:rsidRDefault="00191947" w:rsidP="00191947">
      <w:pPr>
        <w:rPr>
          <w:b/>
          <w:sz w:val="22"/>
          <w:szCs w:val="22"/>
        </w:rPr>
      </w:pPr>
    </w:p>
    <w:p w:rsidR="00191947" w:rsidRDefault="00191947" w:rsidP="00191947">
      <w:pPr>
        <w:rPr>
          <w:b/>
          <w:sz w:val="22"/>
          <w:szCs w:val="22"/>
        </w:rPr>
      </w:pPr>
    </w:p>
    <w:p w:rsidR="00191947" w:rsidRDefault="00191947" w:rsidP="00191947">
      <w:pPr>
        <w:rPr>
          <w:b/>
          <w:sz w:val="22"/>
          <w:szCs w:val="22"/>
        </w:rPr>
      </w:pPr>
    </w:p>
    <w:p w:rsidR="00191947" w:rsidRDefault="00191947" w:rsidP="00191947">
      <w:pPr>
        <w:rPr>
          <w:b/>
          <w:sz w:val="22"/>
          <w:szCs w:val="22"/>
        </w:rPr>
      </w:pPr>
    </w:p>
    <w:p w:rsidR="00191947" w:rsidRDefault="00191947" w:rsidP="00191947">
      <w:pPr>
        <w:rPr>
          <w:b/>
          <w:sz w:val="22"/>
          <w:szCs w:val="22"/>
        </w:rPr>
      </w:pPr>
    </w:p>
    <w:p w:rsidR="00191947" w:rsidRDefault="00191947" w:rsidP="00191947">
      <w:pPr>
        <w:rPr>
          <w:b/>
          <w:sz w:val="22"/>
          <w:szCs w:val="22"/>
        </w:rPr>
      </w:pPr>
    </w:p>
    <w:p w:rsidR="00191947" w:rsidRDefault="00191947" w:rsidP="00191947">
      <w:pPr>
        <w:tabs>
          <w:tab w:val="left" w:pos="720"/>
          <w:tab w:val="left" w:pos="1440"/>
          <w:tab w:val="right" w:pos="10080"/>
        </w:tabs>
        <w:jc w:val="both"/>
        <w:rPr>
          <w:bCs/>
          <w:sz w:val="22"/>
          <w:szCs w:val="22"/>
        </w:rPr>
      </w:pPr>
      <w:r>
        <w:rPr>
          <w:sz w:val="22"/>
        </w:rPr>
        <w:t>Isso é para certificar que as informações fornecidas nesse formulário sejam verdadeiras e corretas até onde tenho conhecimento e me lembro e que o indivíduo citado acima no Item 2 é ou foi vítima de violência doméstica, violência em namoro, agressão sexual ou perseguição. Eu reconheço que o envio de informações falsas pode colocar em risco a elegibilidade para o programa e pode ser a base para a negação de admissão, encerramento da assistência ou despejo.</w:t>
      </w:r>
    </w:p>
    <w:p w:rsidR="00191947" w:rsidRDefault="00191947" w:rsidP="00191947">
      <w:pPr>
        <w:tabs>
          <w:tab w:val="left" w:pos="720"/>
          <w:tab w:val="left" w:pos="1440"/>
          <w:tab w:val="right" w:pos="10080"/>
        </w:tabs>
        <w:jc w:val="both"/>
        <w:rPr>
          <w:bCs/>
          <w:sz w:val="22"/>
          <w:szCs w:val="22"/>
        </w:rPr>
      </w:pPr>
    </w:p>
    <w:p w:rsidR="00191947" w:rsidRDefault="00191947" w:rsidP="00191947">
      <w:pPr>
        <w:tabs>
          <w:tab w:val="right" w:leader="underscore" w:pos="9450"/>
          <w:tab w:val="right" w:leader="underscore" w:pos="10080"/>
        </w:tabs>
        <w:rPr>
          <w:sz w:val="22"/>
          <w:szCs w:val="22"/>
        </w:rPr>
      </w:pPr>
      <w:r>
        <w:rPr>
          <w:sz w:val="22"/>
        </w:rPr>
        <w:t>Assinatura _________________________________</w:t>
      </w:r>
      <w:r w:rsidR="00F7313D">
        <w:rPr>
          <w:sz w:val="22"/>
        </w:rPr>
        <w:t xml:space="preserve"> </w:t>
      </w:r>
      <w:r>
        <w:rPr>
          <w:sz w:val="22"/>
        </w:rPr>
        <w:t>Assinado em (Data) ________________________</w:t>
      </w:r>
    </w:p>
    <w:p w:rsidR="00191947" w:rsidRDefault="00191947" w:rsidP="00191947">
      <w:pPr>
        <w:rPr>
          <w:b/>
          <w:sz w:val="22"/>
          <w:szCs w:val="22"/>
          <w:u w:val="single"/>
        </w:rPr>
      </w:pPr>
    </w:p>
    <w:p w:rsidR="00191947" w:rsidRPr="00AF7235" w:rsidRDefault="00191947" w:rsidP="00191947">
      <w:pPr>
        <w:rPr>
          <w:b/>
          <w:szCs w:val="24"/>
        </w:rPr>
      </w:pPr>
      <w:r>
        <w:rPr>
          <w:b/>
          <w:sz w:val="22"/>
        </w:rPr>
        <w:t xml:space="preserve">Ônus de Relatório Público: </w:t>
      </w:r>
      <w:r>
        <w:rPr>
          <w:sz w:val="22"/>
        </w:rPr>
        <w:t xml:space="preserve"> O ônus de relatório público para essa coleta de informações é estimado em uma média de 1 hora por resposta.  Isso inclui o tempo para coleta, análise e relatório dos dados.  As informações fornecidas devem ser utilizadas pelo fornecedor de habitação para pedir a certificação de que </w:t>
      </w:r>
      <w:r>
        <w:rPr>
          <w:sz w:val="22"/>
        </w:rPr>
        <w:lastRenderedPageBreak/>
        <w:t>o solicitante ou inquilino é vítima de violência doméstica, violência em namoro, agressão sexual ou perseguição.  Essas informações são sujeitas a requisitos de confidencialidade do VAWA. Essa agência não pode coletar essas informações e você não precisa preencher esse formulário a menos que ele exiba um número de controle do Escritório de Gestão e Orçamento atualmente válido.</w:t>
      </w:r>
    </w:p>
    <w:p w:rsidR="001C0917" w:rsidRDefault="001C0917"/>
    <w:sectPr w:rsidR="001C0917" w:rsidSect="005234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947" w:rsidRDefault="00191947" w:rsidP="00191947">
      <w:r>
        <w:separator/>
      </w:r>
    </w:p>
  </w:endnote>
  <w:endnote w:type="continuationSeparator" w:id="0">
    <w:p w:rsidR="00191947" w:rsidRDefault="00191947" w:rsidP="001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353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3534FE">
    <w:pPr>
      <w:pStyle w:val="Footer"/>
      <w:jc w:val="center"/>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179070</wp:posOffset>
              </wp:positionV>
              <wp:extent cx="5924550" cy="676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76275"/>
                      </a:xfrm>
                      <a:prstGeom prst="rect">
                        <a:avLst/>
                      </a:prstGeom>
                      <a:solidFill>
                        <a:srgbClr val="FFFFFF"/>
                      </a:solidFill>
                      <a:ln w="9525">
                        <a:noFill/>
                        <a:miter lim="800000"/>
                        <a:headEnd/>
                        <a:tailEnd/>
                      </a:ln>
                    </wps:spPr>
                    <wps:txbx>
                      <w:txbxContent>
                        <w:p w:rsidR="00E664EE" w:rsidRDefault="00191947">
                          <w:r>
                            <w:rPr>
                              <w:noProof/>
                              <w:lang w:bidi="ar-SA"/>
                            </w:rPr>
                            <w:drawing>
                              <wp:inline distT="0" distB="0" distL="0" distR="0">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Pr>
                              <w:noProof/>
                              <w:lang w:bidi="ar-SA"/>
                            </w:rPr>
                            <w:drawing>
                              <wp:inline distT="0" distB="0" distL="0" distR="0">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5.3pt;margin-top:14.1pt;width:466.5pt;height:53.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IQIAAB0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" stroked="f">
              <v:textbox>
                <w:txbxContent>
                  <w:p w:rsidR="00E664EE" w:rsidRDefault="00191947">
                    <w:r>
                      <w:rPr>
                        <w:noProof/>
                        <w:lang w:bidi="ar-SA"/>
                      </w:rPr>
                      <w:drawing>
                        <wp:inline distT="0" distB="0" distL="0" distR="0">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Pr>
                        <w:noProof/>
                        <w:lang w:bidi="ar-SA"/>
                      </w:rPr>
                      <w:drawing>
                        <wp:inline distT="0" distB="0" distL="0" distR="0">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v:textbox>
              <w10:wrap type="square" anchorx="margin"/>
            </v:shape>
          </w:pict>
        </mc:Fallback>
      </mc:AlternateContent>
    </w:r>
    <w:sdt>
      <w:sdtPr>
        <w:id w:val="1791242652"/>
        <w:docPartObj>
          <w:docPartGallery w:val="Page Numbers (Bottom of Page)"/>
          <w:docPartUnique/>
        </w:docPartObj>
      </w:sdtPr>
      <w:sdtEndPr>
        <w:rPr>
          <w:noProof/>
        </w:rPr>
      </w:sdtEndPr>
      <w:sdtContent>
        <w:r w:rsidR="00774EBF">
          <w:fldChar w:fldCharType="begin"/>
        </w:r>
        <w:r w:rsidR="00191947">
          <w:instrText xml:space="preserve"> PAGE   \* MERGEFORMAT </w:instrText>
        </w:r>
        <w:r w:rsidR="00774EBF">
          <w:fldChar w:fldCharType="separate"/>
        </w:r>
        <w:r w:rsidR="00F7313D">
          <w:rPr>
            <w:noProof/>
          </w:rPr>
          <w:t>16</w:t>
        </w:r>
        <w:r w:rsidR="00774EBF">
          <w:rPr>
            <w:noProof/>
          </w:rPr>
          <w:fldChar w:fldCharType="end"/>
        </w:r>
      </w:sdtContent>
    </w:sdt>
  </w:p>
  <w:p w:rsidR="003E07DD" w:rsidRDefault="00353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35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947" w:rsidRDefault="00191947" w:rsidP="00191947">
      <w:r>
        <w:separator/>
      </w:r>
    </w:p>
  </w:footnote>
  <w:footnote w:type="continuationSeparator" w:id="0">
    <w:p w:rsidR="00191947" w:rsidRDefault="00191947" w:rsidP="00191947">
      <w:r>
        <w:continuationSeparator/>
      </w:r>
    </w:p>
  </w:footnote>
  <w:footnote w:id="1">
    <w:p w:rsidR="00191947" w:rsidRDefault="00191947" w:rsidP="00191947">
      <w:pPr>
        <w:pStyle w:val="FootnoteText"/>
      </w:pPr>
      <w:r>
        <w:rPr>
          <w:rStyle w:val="FootnoteReference"/>
        </w:rPr>
        <w:footnoteRef/>
      </w:r>
      <w:r>
        <w:t xml:space="preserve">  O aviso utiliza HP para o fornecedor da habitação, mas o fornecedor da habitação deve inserir seu nome quando HP for utilizado.  Os regulamentos específicos do programa do HUD identificam o indivíduo ou a entidade responsável por fornecer a notificação de direitos de ocupação.</w:t>
      </w:r>
    </w:p>
  </w:footnote>
  <w:footnote w:id="2">
    <w:p w:rsidR="00191947" w:rsidRDefault="00191947" w:rsidP="00191947">
      <w:pPr>
        <w:pStyle w:val="FootnoteText"/>
      </w:pPr>
      <w:r>
        <w:rPr>
          <w:rStyle w:val="FootnoteReference"/>
        </w:rPr>
        <w:footnoteRef/>
      </w:r>
      <w:r w:rsidR="00F7313D">
        <w:t xml:space="preserve"> </w:t>
      </w:r>
      <w:r>
        <w:t>Em que pese o nome dessa lei, o a proteção do VAWA está disponível independentemente de sexo, identidade de gênero ou orientação sexual.</w:t>
      </w:r>
    </w:p>
  </w:footnote>
  <w:footnote w:id="3">
    <w:p w:rsidR="00191947" w:rsidRDefault="00191947" w:rsidP="00191947">
      <w:pPr>
        <w:pStyle w:val="FootnoteText"/>
      </w:pPr>
      <w:r>
        <w:rPr>
          <w:rStyle w:val="FootnoteReference"/>
        </w:rPr>
        <w:footnoteRef/>
      </w:r>
      <w:r w:rsidR="00F7313D">
        <w:t xml:space="preserve"> </w:t>
      </w:r>
      <w:r>
        <w:t>Fornecedores de habitação não podem discriminar com base de qualquer característica protegida, incluindo raça, cor, origem, religião, sexo, situação familiar, deficiência ou idade.  A habitação auxiliada pelo HUD e segurada pelo HUD deve ser disponibilizada a todos os indivíduos elegíveis independentemente de orientação sexual, identidade de gênero ou situação conjugal real ou suposta.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353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353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353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5F9"/>
    <w:multiLevelType w:val="singleLevel"/>
    <w:tmpl w:val="14E4EFB2"/>
    <w:lvl w:ilvl="0">
      <w:start w:val="2"/>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1" w15:restartNumberingAfterBreak="0">
    <w:nsid w:val="6AC72035"/>
    <w:multiLevelType w:val="singleLevel"/>
    <w:tmpl w:val="14E4EFB2"/>
    <w:lvl w:ilvl="0">
      <w:start w:val="3"/>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2" w15:restartNumberingAfterBreak="0">
    <w:nsid w:val="716B6305"/>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73AB315A"/>
    <w:multiLevelType w:val="singleLevel"/>
    <w:tmpl w:val="14E4EFB2"/>
    <w:lvl w:ilvl="0">
      <w:start w:val="4"/>
      <w:numFmt w:val="decimal"/>
      <w:lvlText w:val="%1. "/>
      <w:legacy w:legacy="1" w:legacySpace="0" w:legacyIndent="360"/>
      <w:lvlJc w:val="left"/>
      <w:pPr>
        <w:ind w:left="360" w:hanging="360"/>
      </w:pPr>
      <w:rPr>
        <w:rFonts w:ascii="Garamond" w:hAnsi="Garamond" w:hint="default"/>
        <w:b w:val="0"/>
        <w:i w:val="0"/>
        <w:sz w:val="24"/>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47"/>
    <w:rsid w:val="00191947"/>
    <w:rsid w:val="001C0917"/>
    <w:rsid w:val="003534FE"/>
    <w:rsid w:val="00774EBF"/>
    <w:rsid w:val="00F73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BBBF49B-AA20-48EC-9292-EBEDBA15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pt-B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947"/>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191947"/>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1947"/>
    <w:rPr>
      <w:rFonts w:ascii="Times New Roman" w:eastAsia="Times New Roman" w:hAnsi="Times New Roman" w:cs="Times New Roman"/>
      <w:snapToGrid w:val="0"/>
      <w:color w:val="FF0000"/>
      <w:sz w:val="24"/>
      <w:szCs w:val="20"/>
      <w:lang w:val="pt-BR"/>
    </w:rPr>
  </w:style>
  <w:style w:type="paragraph" w:styleId="BodyText">
    <w:name w:val="Body Text"/>
    <w:basedOn w:val="Normal"/>
    <w:link w:val="BodyTextChar"/>
    <w:rsid w:val="0019194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191947"/>
    <w:rPr>
      <w:rFonts w:ascii="Times New" w:eastAsia="Times New Roman" w:hAnsi="Times New" w:cs="Times New Roman"/>
      <w:sz w:val="24"/>
      <w:szCs w:val="20"/>
      <w:lang w:val="pt-BR"/>
    </w:rPr>
  </w:style>
  <w:style w:type="paragraph" w:styleId="CommentText">
    <w:name w:val="annotation text"/>
    <w:basedOn w:val="Normal"/>
    <w:link w:val="CommentTextChar"/>
    <w:uiPriority w:val="99"/>
    <w:rsid w:val="00191947"/>
    <w:pPr>
      <w:widowControl/>
    </w:pPr>
    <w:rPr>
      <w:snapToGrid/>
      <w:sz w:val="20"/>
    </w:rPr>
  </w:style>
  <w:style w:type="character" w:customStyle="1" w:styleId="CommentTextChar">
    <w:name w:val="Comment Text Char"/>
    <w:basedOn w:val="DefaultParagraphFont"/>
    <w:link w:val="CommentText"/>
    <w:uiPriority w:val="99"/>
    <w:rsid w:val="00191947"/>
    <w:rPr>
      <w:rFonts w:ascii="Times New Roman" w:eastAsia="Times New Roman" w:hAnsi="Times New Roman" w:cs="Times New Roman"/>
      <w:sz w:val="20"/>
      <w:szCs w:val="20"/>
      <w:lang w:val="pt-BR"/>
    </w:rPr>
  </w:style>
  <w:style w:type="paragraph" w:styleId="BodyTextIndent">
    <w:name w:val="Body Text Indent"/>
    <w:basedOn w:val="Normal"/>
    <w:link w:val="BodyTextIndentChar"/>
    <w:rsid w:val="00191947"/>
    <w:pPr>
      <w:tabs>
        <w:tab w:val="left" w:pos="6570"/>
      </w:tabs>
      <w:ind w:left="360" w:hanging="360"/>
    </w:pPr>
    <w:rPr>
      <w:rFonts w:ascii="Times New" w:hAnsi="Times New"/>
    </w:rPr>
  </w:style>
  <w:style w:type="character" w:customStyle="1" w:styleId="BodyTextIndentChar">
    <w:name w:val="Body Text Indent Char"/>
    <w:basedOn w:val="DefaultParagraphFont"/>
    <w:link w:val="BodyTextIndent"/>
    <w:rsid w:val="00191947"/>
    <w:rPr>
      <w:rFonts w:ascii="Times New" w:eastAsia="Times New Roman" w:hAnsi="Times New" w:cs="Times New Roman"/>
      <w:snapToGrid w:val="0"/>
      <w:sz w:val="24"/>
      <w:szCs w:val="20"/>
      <w:lang w:val="pt-BR"/>
    </w:rPr>
  </w:style>
  <w:style w:type="paragraph" w:styleId="Quote">
    <w:name w:val="Quote"/>
    <w:basedOn w:val="Normal"/>
    <w:link w:val="QuoteChar"/>
    <w:qFormat/>
    <w:rsid w:val="00191947"/>
    <w:pPr>
      <w:widowControl/>
      <w:tabs>
        <w:tab w:val="left" w:pos="4320"/>
        <w:tab w:val="left" w:pos="7920"/>
      </w:tabs>
      <w:spacing w:after="240"/>
      <w:ind w:left="4320" w:hanging="2160"/>
    </w:pPr>
    <w:rPr>
      <w:snapToGrid/>
      <w:szCs w:val="24"/>
    </w:rPr>
  </w:style>
  <w:style w:type="character" w:customStyle="1" w:styleId="QuoteChar">
    <w:name w:val="Quote Char"/>
    <w:basedOn w:val="DefaultParagraphFont"/>
    <w:link w:val="Quote"/>
    <w:rsid w:val="00191947"/>
    <w:rPr>
      <w:rFonts w:ascii="Times New Roman" w:eastAsia="Times New Roman" w:hAnsi="Times New Roman" w:cs="Times New Roman"/>
      <w:sz w:val="24"/>
      <w:szCs w:val="24"/>
      <w:lang w:val="pt-BR"/>
    </w:rPr>
  </w:style>
  <w:style w:type="paragraph" w:styleId="BodyTextIndent3">
    <w:name w:val="Body Text Indent 3"/>
    <w:basedOn w:val="Normal"/>
    <w:link w:val="BodyTextIndent3Char"/>
    <w:uiPriority w:val="99"/>
    <w:semiHidden/>
    <w:unhideWhenUsed/>
    <w:rsid w:val="0019194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1947"/>
    <w:rPr>
      <w:rFonts w:ascii="Times New Roman" w:eastAsia="Times New Roman" w:hAnsi="Times New Roman" w:cs="Times New Roman"/>
      <w:snapToGrid w:val="0"/>
      <w:sz w:val="16"/>
      <w:szCs w:val="16"/>
      <w:lang w:val="pt-BR"/>
    </w:rPr>
  </w:style>
  <w:style w:type="paragraph" w:styleId="BodyText3">
    <w:name w:val="Body Text 3"/>
    <w:basedOn w:val="Normal"/>
    <w:link w:val="BodyText3Char"/>
    <w:uiPriority w:val="99"/>
    <w:semiHidden/>
    <w:unhideWhenUsed/>
    <w:rsid w:val="00191947"/>
    <w:pPr>
      <w:spacing w:after="120"/>
    </w:pPr>
    <w:rPr>
      <w:sz w:val="16"/>
      <w:szCs w:val="16"/>
    </w:rPr>
  </w:style>
  <w:style w:type="character" w:customStyle="1" w:styleId="BodyText3Char">
    <w:name w:val="Body Text 3 Char"/>
    <w:basedOn w:val="DefaultParagraphFont"/>
    <w:link w:val="BodyText3"/>
    <w:uiPriority w:val="99"/>
    <w:semiHidden/>
    <w:rsid w:val="00191947"/>
    <w:rPr>
      <w:rFonts w:ascii="Times New Roman" w:eastAsia="Times New Roman" w:hAnsi="Times New Roman" w:cs="Times New Roman"/>
      <w:snapToGrid w:val="0"/>
      <w:sz w:val="16"/>
      <w:szCs w:val="16"/>
      <w:lang w:val="pt-BR"/>
    </w:rPr>
  </w:style>
  <w:style w:type="paragraph" w:styleId="Header">
    <w:name w:val="header"/>
    <w:basedOn w:val="Normal"/>
    <w:link w:val="HeaderChar"/>
    <w:uiPriority w:val="99"/>
    <w:unhideWhenUsed/>
    <w:rsid w:val="00191947"/>
    <w:pPr>
      <w:tabs>
        <w:tab w:val="center" w:pos="4680"/>
        <w:tab w:val="right" w:pos="9360"/>
      </w:tabs>
    </w:pPr>
  </w:style>
  <w:style w:type="character" w:customStyle="1" w:styleId="HeaderChar">
    <w:name w:val="Header Char"/>
    <w:basedOn w:val="DefaultParagraphFont"/>
    <w:link w:val="Header"/>
    <w:uiPriority w:val="99"/>
    <w:rsid w:val="00191947"/>
    <w:rPr>
      <w:rFonts w:ascii="Times New Roman" w:eastAsia="Times New Roman" w:hAnsi="Times New Roman" w:cs="Times New Roman"/>
      <w:snapToGrid w:val="0"/>
      <w:sz w:val="24"/>
      <w:szCs w:val="20"/>
      <w:lang w:val="pt-BR"/>
    </w:rPr>
  </w:style>
  <w:style w:type="paragraph" w:styleId="Footer">
    <w:name w:val="footer"/>
    <w:basedOn w:val="Normal"/>
    <w:link w:val="FooterChar"/>
    <w:uiPriority w:val="99"/>
    <w:unhideWhenUsed/>
    <w:rsid w:val="00191947"/>
    <w:pPr>
      <w:tabs>
        <w:tab w:val="center" w:pos="4680"/>
        <w:tab w:val="right" w:pos="9360"/>
      </w:tabs>
    </w:pPr>
  </w:style>
  <w:style w:type="character" w:customStyle="1" w:styleId="FooterChar">
    <w:name w:val="Footer Char"/>
    <w:basedOn w:val="DefaultParagraphFont"/>
    <w:link w:val="Footer"/>
    <w:uiPriority w:val="99"/>
    <w:rsid w:val="00191947"/>
    <w:rPr>
      <w:rFonts w:ascii="Times New Roman" w:eastAsia="Times New Roman" w:hAnsi="Times New Roman" w:cs="Times New Roman"/>
      <w:snapToGrid w:val="0"/>
      <w:sz w:val="24"/>
      <w:szCs w:val="20"/>
      <w:lang w:val="pt-BR"/>
    </w:rPr>
  </w:style>
  <w:style w:type="paragraph" w:styleId="FootnoteText">
    <w:name w:val="footnote text"/>
    <w:basedOn w:val="Normal"/>
    <w:link w:val="FootnoteTextChar"/>
    <w:autoRedefine/>
    <w:uiPriority w:val="99"/>
    <w:semiHidden/>
    <w:rsid w:val="00191947"/>
    <w:pPr>
      <w:widowControl/>
    </w:pPr>
    <w:rPr>
      <w:snapToGrid/>
      <w:sz w:val="20"/>
      <w:szCs w:val="24"/>
    </w:rPr>
  </w:style>
  <w:style w:type="character" w:customStyle="1" w:styleId="FootnoteTextChar">
    <w:name w:val="Footnote Text Char"/>
    <w:basedOn w:val="DefaultParagraphFont"/>
    <w:link w:val="FootnoteText"/>
    <w:uiPriority w:val="99"/>
    <w:semiHidden/>
    <w:rsid w:val="00191947"/>
    <w:rPr>
      <w:rFonts w:ascii="Times New Roman" w:eastAsia="Times New Roman" w:hAnsi="Times New Roman" w:cs="Times New Roman"/>
      <w:sz w:val="20"/>
      <w:szCs w:val="24"/>
      <w:lang w:val="pt-BR"/>
    </w:rPr>
  </w:style>
  <w:style w:type="character" w:styleId="FootnoteReference">
    <w:name w:val="footnote reference"/>
    <w:uiPriority w:val="99"/>
    <w:semiHidden/>
    <w:rsid w:val="00191947"/>
    <w:rPr>
      <w:vertAlign w:val="superscript"/>
    </w:rPr>
  </w:style>
  <w:style w:type="paragraph" w:styleId="NormalWeb">
    <w:name w:val="Normal (Web)"/>
    <w:basedOn w:val="Normal"/>
    <w:uiPriority w:val="99"/>
    <w:rsid w:val="00191947"/>
    <w:pPr>
      <w:widowControl/>
      <w:spacing w:before="100" w:beforeAutospacing="1" w:after="100" w:afterAutospacing="1"/>
    </w:pPr>
    <w:rPr>
      <w:snapToGrid/>
      <w:szCs w:val="24"/>
    </w:rPr>
  </w:style>
  <w:style w:type="table" w:styleId="TableGrid">
    <w:name w:val="Table Grid"/>
    <w:basedOn w:val="TableNormal"/>
    <w:uiPriority w:val="39"/>
    <w:rsid w:val="00191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947"/>
    <w:rPr>
      <w:rFonts w:ascii="Tahoma" w:hAnsi="Tahoma" w:cs="Tahoma"/>
      <w:sz w:val="16"/>
      <w:szCs w:val="16"/>
    </w:rPr>
  </w:style>
  <w:style w:type="character" w:customStyle="1" w:styleId="BalloonTextChar">
    <w:name w:val="Balloon Text Char"/>
    <w:basedOn w:val="DefaultParagraphFont"/>
    <w:link w:val="BalloonText"/>
    <w:uiPriority w:val="99"/>
    <w:semiHidden/>
    <w:rsid w:val="00191947"/>
    <w:rPr>
      <w:rFonts w:ascii="Tahoma" w:eastAsia="Times New Roman" w:hAnsi="Tahoma" w:cs="Tahoma"/>
      <w:snapToGrid w:val="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4939</Words>
  <Characters>28154</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Rejection Notice (Portuguese - Brazilian)</dc:title>
  <dc:creator>João</dc:creator>
  <cp:lastModifiedBy>Deepak Karamcheti</cp:lastModifiedBy>
  <cp:revision>2</cp:revision>
  <dcterms:created xsi:type="dcterms:W3CDTF">2018-11-16T15:35:00Z</dcterms:created>
  <dcterms:modified xsi:type="dcterms:W3CDTF">2018-11-16T15:35:00Z</dcterms:modified>
</cp:coreProperties>
</file>